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035" w:rsidRPr="002F5B08" w:rsidRDefault="00C1175B" w:rsidP="00C77035">
      <w:pPr>
        <w:jc w:val="center"/>
        <w:rPr>
          <w:rStyle w:val="normaltextrun"/>
          <w:rFonts w:ascii="Palatino Linotype" w:hAnsi="Palatino Linotype" w:cs="Arial"/>
          <w:color w:val="70AD47"/>
          <w:sz w:val="44"/>
          <w:szCs w:val="66"/>
          <w:shd w:val="clear" w:color="auto" w:fill="FFFFFF"/>
        </w:rPr>
      </w:pPr>
      <w:r w:rsidRPr="002F5B08">
        <w:rPr>
          <w:rFonts w:ascii="Palatino Linotype" w:hAnsi="Palatino Linotype" w:cs="Arial"/>
          <w:noProof/>
          <w:color w:val="202124"/>
          <w:shd w:val="clear" w:color="auto" w:fill="FFFFFF"/>
        </w:rPr>
        <w:drawing>
          <wp:inline distT="0" distB="0" distL="0" distR="0" wp14:anchorId="612D6FAC" wp14:editId="2722139F">
            <wp:extent cx="1508078" cy="427952"/>
            <wp:effectExtent l="0" t="0" r="0" b="0"/>
            <wp:docPr id="1" name="Picture 1" descr="C:\Users\drn01\AppData\Local\Microsoft\Windows\INetCache\Content.MSO\2305F5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n01\AppData\Local\Microsoft\Windows\INetCache\Content.MSO\2305F5B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472" cy="43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035" w:rsidRPr="002F5B08" w:rsidRDefault="00C77035" w:rsidP="00C77035">
      <w:pPr>
        <w:jc w:val="center"/>
        <w:rPr>
          <w:rStyle w:val="normaltextrun"/>
          <w:rFonts w:ascii="Palatino Linotype" w:hAnsi="Palatino Linotype" w:cs="Arial"/>
          <w:b/>
          <w:color w:val="002060"/>
          <w:sz w:val="44"/>
          <w:szCs w:val="66"/>
          <w:shd w:val="clear" w:color="auto" w:fill="FFFFFF"/>
        </w:rPr>
      </w:pPr>
      <w:r w:rsidRPr="002F5B08">
        <w:rPr>
          <w:rStyle w:val="normaltextrun"/>
          <w:rFonts w:ascii="Palatino Linotype" w:hAnsi="Palatino Linotype" w:cs="Arial"/>
          <w:b/>
          <w:color w:val="002060"/>
          <w:sz w:val="44"/>
          <w:szCs w:val="66"/>
          <w:shd w:val="clear" w:color="auto" w:fill="FFFFFF"/>
        </w:rPr>
        <w:t>STUDENT AND PARENT</w:t>
      </w:r>
    </w:p>
    <w:p w:rsidR="00C1175B" w:rsidRPr="002F5B08" w:rsidRDefault="00C1175B" w:rsidP="00C77035">
      <w:pPr>
        <w:jc w:val="center"/>
        <w:rPr>
          <w:rStyle w:val="normaltextrun"/>
          <w:rFonts w:ascii="Palatino Linotype" w:hAnsi="Palatino Linotype" w:cs="Arial"/>
          <w:b/>
          <w:color w:val="002060"/>
          <w:sz w:val="44"/>
          <w:szCs w:val="66"/>
          <w:shd w:val="clear" w:color="auto" w:fill="FFFFFF"/>
        </w:rPr>
      </w:pPr>
      <w:r w:rsidRPr="002F5B08">
        <w:rPr>
          <w:rStyle w:val="normaltextrun"/>
          <w:rFonts w:ascii="Palatino Linotype" w:hAnsi="Palatino Linotype" w:cs="Arial"/>
          <w:b/>
          <w:color w:val="002060"/>
          <w:sz w:val="44"/>
          <w:szCs w:val="66"/>
          <w:shd w:val="clear" w:color="auto" w:fill="FFFFFF"/>
        </w:rPr>
        <w:t>Teaching and Learning Bulletin</w:t>
      </w:r>
    </w:p>
    <w:p w:rsidR="00C1175B" w:rsidRPr="002F5B08" w:rsidRDefault="00C1175B" w:rsidP="00C77035">
      <w:pPr>
        <w:jc w:val="center"/>
        <w:rPr>
          <w:rFonts w:ascii="Palatino Linotype" w:hAnsi="Palatino Linotype" w:cs="Arial"/>
          <w:b/>
          <w:color w:val="002060"/>
          <w:sz w:val="16"/>
          <w:shd w:val="clear" w:color="auto" w:fill="FFFFFF"/>
        </w:rPr>
      </w:pPr>
      <w:r w:rsidRPr="002F5B08">
        <w:rPr>
          <w:rStyle w:val="normaltextrun"/>
          <w:rFonts w:ascii="Palatino Linotype" w:hAnsi="Palatino Linotype" w:cs="Arial"/>
          <w:b/>
          <w:color w:val="002060"/>
          <w:sz w:val="44"/>
          <w:szCs w:val="66"/>
          <w:shd w:val="clear" w:color="auto" w:fill="FFFFFF"/>
        </w:rPr>
        <w:t xml:space="preserve">No. </w:t>
      </w:r>
      <w:r w:rsidR="00F55318">
        <w:rPr>
          <w:rStyle w:val="normaltextrun"/>
          <w:rFonts w:ascii="Palatino Linotype" w:hAnsi="Palatino Linotype" w:cs="Arial"/>
          <w:b/>
          <w:color w:val="002060"/>
          <w:sz w:val="44"/>
          <w:szCs w:val="66"/>
          <w:shd w:val="clear" w:color="auto" w:fill="FFFFFF"/>
        </w:rPr>
        <w:t>4</w:t>
      </w:r>
    </w:p>
    <w:p w:rsidR="008B6D79" w:rsidRPr="002F5B08" w:rsidRDefault="008B6D79" w:rsidP="008B6D79">
      <w:pPr>
        <w:shd w:val="clear" w:color="auto" w:fill="FFFFFF"/>
        <w:spacing w:before="240" w:after="240" w:line="240" w:lineRule="auto"/>
        <w:jc w:val="center"/>
        <w:rPr>
          <w:rFonts w:ascii="Palatino Linotype" w:eastAsia="Times New Roman" w:hAnsi="Palatino Linotype" w:cs="Arial"/>
          <w:b/>
          <w:bCs/>
          <w:color w:val="002060"/>
          <w:sz w:val="28"/>
          <w:szCs w:val="28"/>
          <w:lang w:eastAsia="en-GB"/>
        </w:rPr>
      </w:pPr>
      <w:r w:rsidRPr="002F5B08">
        <w:rPr>
          <w:rFonts w:ascii="Palatino Linotype" w:hAnsi="Palatino Linotype"/>
          <w:noProof/>
        </w:rPr>
        <w:drawing>
          <wp:inline distT="0" distB="0" distL="0" distR="0" wp14:anchorId="21C42AC3" wp14:editId="7DA94085">
            <wp:extent cx="2054225" cy="2446020"/>
            <wp:effectExtent l="0" t="0" r="3175" b="0"/>
            <wp:docPr id="20" name="Picture 20" descr="Plymouth High School for Girl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lymouth High School for Girls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D79" w:rsidRPr="002F5B08" w:rsidRDefault="008B6D79" w:rsidP="004A4F12">
      <w:pPr>
        <w:shd w:val="clear" w:color="auto" w:fill="FFFFFF"/>
        <w:spacing w:before="240" w:after="240" w:line="240" w:lineRule="auto"/>
        <w:jc w:val="center"/>
        <w:rPr>
          <w:rFonts w:ascii="Palatino Linotype" w:eastAsia="Times New Roman" w:hAnsi="Palatino Linotype" w:cs="Arial"/>
          <w:b/>
          <w:bCs/>
          <w:color w:val="002060"/>
          <w:sz w:val="36"/>
          <w:szCs w:val="28"/>
          <w:lang w:eastAsia="en-GB"/>
        </w:rPr>
      </w:pPr>
      <w:r w:rsidRPr="002F5B08">
        <w:rPr>
          <w:rFonts w:ascii="Palatino Linotype" w:eastAsia="Times New Roman" w:hAnsi="Palatino Linotype" w:cs="Arial"/>
          <w:b/>
          <w:bCs/>
          <w:color w:val="002060"/>
          <w:sz w:val="36"/>
          <w:szCs w:val="28"/>
          <w:lang w:eastAsia="en-GB"/>
        </w:rPr>
        <w:t xml:space="preserve">Welcome to the </w:t>
      </w:r>
      <w:r w:rsidR="00130785">
        <w:rPr>
          <w:rFonts w:ascii="Palatino Linotype" w:eastAsia="Times New Roman" w:hAnsi="Palatino Linotype" w:cs="Arial"/>
          <w:b/>
          <w:bCs/>
          <w:color w:val="002060"/>
          <w:sz w:val="36"/>
          <w:szCs w:val="28"/>
          <w:lang w:eastAsia="en-GB"/>
        </w:rPr>
        <w:t>fourth</w:t>
      </w:r>
      <w:r w:rsidRPr="002F5B08">
        <w:rPr>
          <w:rFonts w:ascii="Palatino Linotype" w:eastAsia="Times New Roman" w:hAnsi="Palatino Linotype" w:cs="Arial"/>
          <w:b/>
          <w:bCs/>
          <w:color w:val="002060"/>
          <w:sz w:val="36"/>
          <w:szCs w:val="28"/>
          <w:lang w:eastAsia="en-GB"/>
        </w:rPr>
        <w:t xml:space="preserve"> Teaching and Learning bulletin for students and parents.</w:t>
      </w:r>
    </w:p>
    <w:p w:rsidR="008B6D79" w:rsidRPr="002F5B08" w:rsidRDefault="008B6D79" w:rsidP="008B6D79">
      <w:pPr>
        <w:shd w:val="clear" w:color="auto" w:fill="FFFFFF"/>
        <w:spacing w:before="240" w:after="240" w:line="240" w:lineRule="auto"/>
        <w:rPr>
          <w:rFonts w:ascii="Palatino Linotype" w:eastAsia="Times New Roman" w:hAnsi="Palatino Linotype" w:cs="Arial"/>
          <w:b/>
          <w:bCs/>
          <w:color w:val="002060"/>
          <w:sz w:val="36"/>
          <w:szCs w:val="28"/>
          <w:lang w:eastAsia="en-GB"/>
        </w:rPr>
      </w:pPr>
      <w:r w:rsidRPr="002F5B08">
        <w:rPr>
          <w:rFonts w:ascii="Palatino Linotype" w:eastAsia="Times New Roman" w:hAnsi="Palatino Linotype" w:cs="Arial"/>
          <w:b/>
          <w:bCs/>
          <w:color w:val="002060"/>
          <w:sz w:val="36"/>
          <w:szCs w:val="28"/>
          <w:lang w:eastAsia="en-GB"/>
        </w:rPr>
        <w:t xml:space="preserve">The aim is to inform you once a term of the techniques that the teachers at PHSG are using in their lessons and the revision/memory </w:t>
      </w:r>
      <w:r w:rsidR="004A4F12" w:rsidRPr="002F5B08">
        <w:rPr>
          <w:rFonts w:ascii="Palatino Linotype" w:eastAsia="Times New Roman" w:hAnsi="Palatino Linotype" w:cs="Arial"/>
          <w:b/>
          <w:bCs/>
          <w:color w:val="002060"/>
          <w:sz w:val="36"/>
          <w:szCs w:val="28"/>
          <w:lang w:eastAsia="en-GB"/>
        </w:rPr>
        <w:t xml:space="preserve">strategies </w:t>
      </w:r>
      <w:r w:rsidRPr="002F5B08">
        <w:rPr>
          <w:rFonts w:ascii="Palatino Linotype" w:eastAsia="Times New Roman" w:hAnsi="Palatino Linotype" w:cs="Arial"/>
          <w:b/>
          <w:bCs/>
          <w:color w:val="002060"/>
          <w:sz w:val="36"/>
          <w:szCs w:val="28"/>
          <w:lang w:eastAsia="en-GB"/>
        </w:rPr>
        <w:t>that we are encouraging the students to use in order to learn and recall information</w:t>
      </w:r>
      <w:r w:rsidR="004A4F12" w:rsidRPr="002F5B08">
        <w:rPr>
          <w:rFonts w:ascii="Palatino Linotype" w:eastAsia="Times New Roman" w:hAnsi="Palatino Linotype" w:cs="Arial"/>
          <w:b/>
          <w:bCs/>
          <w:color w:val="002060"/>
          <w:sz w:val="36"/>
          <w:szCs w:val="28"/>
          <w:lang w:eastAsia="en-GB"/>
        </w:rPr>
        <w:t xml:space="preserve"> and </w:t>
      </w:r>
      <w:r w:rsidRPr="002F5B08">
        <w:rPr>
          <w:rFonts w:ascii="Palatino Linotype" w:eastAsia="Times New Roman" w:hAnsi="Palatino Linotype" w:cs="Arial"/>
          <w:b/>
          <w:bCs/>
          <w:color w:val="002060"/>
          <w:sz w:val="36"/>
          <w:szCs w:val="28"/>
          <w:lang w:eastAsia="en-GB"/>
        </w:rPr>
        <w:t>methods that we teach them every</w:t>
      </w:r>
      <w:r w:rsidR="00F075A0" w:rsidRPr="002F5B08">
        <w:rPr>
          <w:rFonts w:ascii="Palatino Linotype" w:eastAsia="Times New Roman" w:hAnsi="Palatino Linotype" w:cs="Arial"/>
          <w:b/>
          <w:bCs/>
          <w:color w:val="002060"/>
          <w:sz w:val="36"/>
          <w:szCs w:val="28"/>
          <w:lang w:eastAsia="en-GB"/>
        </w:rPr>
        <w:t xml:space="preserve"> </w:t>
      </w:r>
      <w:r w:rsidRPr="002F5B08">
        <w:rPr>
          <w:rFonts w:ascii="Palatino Linotype" w:eastAsia="Times New Roman" w:hAnsi="Palatino Linotype" w:cs="Arial"/>
          <w:b/>
          <w:bCs/>
          <w:color w:val="002060"/>
          <w:sz w:val="36"/>
          <w:szCs w:val="28"/>
          <w:lang w:eastAsia="en-GB"/>
        </w:rPr>
        <w:t>day.</w:t>
      </w:r>
    </w:p>
    <w:p w:rsidR="008B6D79" w:rsidRPr="002F5B08" w:rsidRDefault="008B6D79" w:rsidP="008B6D79">
      <w:pPr>
        <w:shd w:val="clear" w:color="auto" w:fill="FFFFFF"/>
        <w:spacing w:before="240" w:after="240" w:line="240" w:lineRule="auto"/>
        <w:rPr>
          <w:rFonts w:ascii="Palatino Linotype" w:eastAsia="Times New Roman" w:hAnsi="Palatino Linotype" w:cs="Arial"/>
          <w:b/>
          <w:bCs/>
          <w:color w:val="002060"/>
          <w:sz w:val="36"/>
          <w:szCs w:val="28"/>
          <w:lang w:eastAsia="en-GB"/>
        </w:rPr>
      </w:pPr>
      <w:r w:rsidRPr="002F5B08">
        <w:rPr>
          <w:rFonts w:ascii="Palatino Linotype" w:eastAsia="Times New Roman" w:hAnsi="Palatino Linotype" w:cs="Arial"/>
          <w:b/>
          <w:bCs/>
          <w:color w:val="002060"/>
          <w:sz w:val="36"/>
          <w:szCs w:val="28"/>
          <w:lang w:eastAsia="en-GB"/>
        </w:rPr>
        <w:t>In this issue I will share with you:</w:t>
      </w:r>
    </w:p>
    <w:p w:rsidR="00D65E92" w:rsidRDefault="00F55318" w:rsidP="00E30B10">
      <w:pPr>
        <w:pStyle w:val="ListParagraph"/>
        <w:numPr>
          <w:ilvl w:val="0"/>
          <w:numId w:val="9"/>
        </w:numPr>
        <w:rPr>
          <w:rFonts w:ascii="Palatino Linotype" w:hAnsi="Palatino Linotype" w:cs="Arial"/>
          <w:b/>
          <w:color w:val="002060"/>
          <w:sz w:val="36"/>
          <w:szCs w:val="28"/>
        </w:rPr>
      </w:pPr>
      <w:r>
        <w:rPr>
          <w:rFonts w:ascii="Palatino Linotype" w:hAnsi="Palatino Linotype" w:cs="Arial"/>
          <w:b/>
          <w:color w:val="002060"/>
          <w:sz w:val="36"/>
          <w:szCs w:val="28"/>
        </w:rPr>
        <w:t>Thinking hats</w:t>
      </w:r>
    </w:p>
    <w:p w:rsidR="00F55318" w:rsidRPr="002F5B08" w:rsidRDefault="00F55318" w:rsidP="00E30B10">
      <w:pPr>
        <w:pStyle w:val="ListParagraph"/>
        <w:numPr>
          <w:ilvl w:val="0"/>
          <w:numId w:val="9"/>
        </w:numPr>
        <w:rPr>
          <w:rFonts w:ascii="Palatino Linotype" w:hAnsi="Palatino Linotype" w:cs="Arial"/>
          <w:b/>
          <w:color w:val="002060"/>
          <w:sz w:val="36"/>
          <w:szCs w:val="28"/>
        </w:rPr>
      </w:pPr>
      <w:r>
        <w:rPr>
          <w:rFonts w:ascii="Palatino Linotype" w:hAnsi="Palatino Linotype" w:cs="Arial"/>
          <w:b/>
          <w:color w:val="002060"/>
          <w:sz w:val="36"/>
          <w:szCs w:val="28"/>
        </w:rPr>
        <w:t>Thinking maps</w:t>
      </w:r>
    </w:p>
    <w:p w:rsidR="00E30B10" w:rsidRPr="002F5B08" w:rsidRDefault="00E30B10" w:rsidP="00EE790E">
      <w:pPr>
        <w:rPr>
          <w:rFonts w:ascii="Palatino Linotype" w:hAnsi="Palatino Linotype" w:cs="Arial"/>
          <w:b/>
          <w:color w:val="002060"/>
          <w:sz w:val="28"/>
          <w:szCs w:val="28"/>
        </w:rPr>
      </w:pPr>
    </w:p>
    <w:p w:rsidR="002F5B08" w:rsidRPr="002F5B08" w:rsidRDefault="002F5B08" w:rsidP="002F5B08">
      <w:pPr>
        <w:shd w:val="clear" w:color="auto" w:fill="FFFFFF"/>
        <w:spacing w:before="240" w:after="240" w:line="240" w:lineRule="auto"/>
        <w:rPr>
          <w:rFonts w:ascii="Palatino Linotype" w:eastAsia="Times New Roman" w:hAnsi="Palatino Linotype" w:cs="Arial"/>
          <w:b/>
          <w:bCs/>
          <w:color w:val="002060"/>
          <w:sz w:val="28"/>
          <w:szCs w:val="28"/>
          <w:lang w:eastAsia="en-GB"/>
        </w:rPr>
      </w:pPr>
      <w:r w:rsidRPr="002F5B08">
        <w:rPr>
          <w:rFonts w:ascii="Palatino Linotype" w:eastAsia="Times New Roman" w:hAnsi="Palatino Linotype" w:cs="Arial"/>
          <w:b/>
          <w:bCs/>
          <w:color w:val="002060"/>
          <w:sz w:val="28"/>
          <w:szCs w:val="28"/>
          <w:lang w:eastAsia="en-GB"/>
        </w:rPr>
        <w:t xml:space="preserve">For more information about PHSG and Thinking click </w:t>
      </w:r>
      <w:proofErr w:type="gramStart"/>
      <w:r w:rsidRPr="002F5B08">
        <w:rPr>
          <w:rFonts w:ascii="Palatino Linotype" w:eastAsia="Times New Roman" w:hAnsi="Palatino Linotype" w:cs="Arial"/>
          <w:b/>
          <w:bCs/>
          <w:color w:val="002060"/>
          <w:sz w:val="28"/>
          <w:szCs w:val="28"/>
          <w:lang w:eastAsia="en-GB"/>
        </w:rPr>
        <w:t>here :</w:t>
      </w:r>
      <w:proofErr w:type="gramEnd"/>
      <w:r w:rsidRPr="002F5B08">
        <w:rPr>
          <w:rFonts w:ascii="Palatino Linotype" w:eastAsia="Times New Roman" w:hAnsi="Palatino Linotype" w:cs="Arial"/>
          <w:b/>
          <w:bCs/>
          <w:color w:val="002060"/>
          <w:sz w:val="28"/>
          <w:szCs w:val="28"/>
          <w:lang w:eastAsia="en-GB"/>
        </w:rPr>
        <w:t xml:space="preserve"> </w:t>
      </w:r>
      <w:hyperlink r:id="rId7" w:history="1">
        <w:r w:rsidRPr="002F5B08">
          <w:rPr>
            <w:rStyle w:val="Hyperlink"/>
            <w:rFonts w:ascii="Palatino Linotype" w:hAnsi="Palatino Linotype"/>
          </w:rPr>
          <w:t>Plymouth High School for Girls - Thinking Schools Academy Trust (phsg.org)</w:t>
        </w:r>
      </w:hyperlink>
    </w:p>
    <w:p w:rsidR="002F5B08" w:rsidRPr="002F5B08" w:rsidRDefault="002F5B08" w:rsidP="002F5B08">
      <w:pPr>
        <w:rPr>
          <w:rFonts w:ascii="Palatino Linotype" w:hAnsi="Palatino Linotype" w:cs="Arial"/>
          <w:b/>
          <w:color w:val="002060"/>
          <w:sz w:val="28"/>
          <w:szCs w:val="28"/>
        </w:rPr>
      </w:pPr>
    </w:p>
    <w:p w:rsidR="001C4D8F" w:rsidRPr="001C4D8F" w:rsidRDefault="001C4D8F" w:rsidP="001C4D8F">
      <w:pPr>
        <w:rPr>
          <w:rFonts w:ascii="Palatino Linotype" w:hAnsi="Palatino Linotype" w:cs="Arial"/>
          <w:b/>
          <w:color w:val="002060"/>
          <w:sz w:val="36"/>
          <w:szCs w:val="28"/>
        </w:rPr>
      </w:pPr>
      <w:r w:rsidRPr="001C4D8F">
        <w:rPr>
          <w:rFonts w:ascii="Palatino Linotype" w:hAnsi="Palatino Linotype" w:cs="Arial"/>
          <w:b/>
          <w:color w:val="002060"/>
          <w:sz w:val="36"/>
          <w:szCs w:val="28"/>
        </w:rPr>
        <w:lastRenderedPageBreak/>
        <w:t>Thinking hats</w:t>
      </w:r>
    </w:p>
    <w:p w:rsidR="001C4D8F" w:rsidRPr="00A53FA5" w:rsidRDefault="001C4D8F" w:rsidP="001C4D8F">
      <w:pPr>
        <w:rPr>
          <w:rFonts w:ascii="Palatino Linotype" w:hAnsi="Palatino Linotype" w:cs="Segoe UI"/>
          <w:color w:val="0A1C33"/>
          <w:sz w:val="24"/>
          <w:szCs w:val="24"/>
        </w:rPr>
      </w:pPr>
      <w:r w:rsidRPr="00A53FA5"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7820FD11" wp14:editId="2499675E">
            <wp:extent cx="5731510" cy="3222625"/>
            <wp:effectExtent l="0" t="0" r="2540" b="0"/>
            <wp:docPr id="2054" name="Picture 6" descr="Put on your six thinking hats - Angela Heise">
              <a:extLst xmlns:a="http://schemas.openxmlformats.org/drawingml/2006/main">
                <a:ext uri="{FF2B5EF4-FFF2-40B4-BE49-F238E27FC236}">
                  <a16:creationId xmlns:a16="http://schemas.microsoft.com/office/drawing/2014/main" id="{2DAAFD84-AAEB-4CF0-B997-3B6E567AE3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Put on your six thinking hats - Angela Heise">
                      <a:extLst>
                        <a:ext uri="{FF2B5EF4-FFF2-40B4-BE49-F238E27FC236}">
                          <a16:creationId xmlns:a16="http://schemas.microsoft.com/office/drawing/2014/main" id="{2DAAFD84-AAEB-4CF0-B997-3B6E567AE3E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C4D8F" w:rsidRPr="00A53FA5" w:rsidRDefault="001C4D8F" w:rsidP="001C4D8F">
      <w:pPr>
        <w:pStyle w:val="paragraph"/>
        <w:shd w:val="clear" w:color="auto" w:fill="FFFFFF"/>
        <w:rPr>
          <w:rFonts w:ascii="Palatino Linotype" w:hAnsi="Palatino Linotype" w:cs="Segoe UI"/>
          <w:color w:val="0A1C33"/>
        </w:rPr>
      </w:pPr>
      <w:r w:rsidRPr="00A53FA5">
        <w:rPr>
          <w:rFonts w:ascii="Palatino Linotype" w:hAnsi="Palatino Linotype" w:cs="Segoe UI"/>
          <w:color w:val="0A1C33"/>
        </w:rPr>
        <w:t xml:space="preserve">The six thinking hats were first published in 1985 by the respected psychologist </w:t>
      </w:r>
      <w:proofErr w:type="spellStart"/>
      <w:r w:rsidRPr="00A53FA5">
        <w:rPr>
          <w:rFonts w:ascii="Palatino Linotype" w:hAnsi="Palatino Linotype" w:cs="Segoe UI"/>
          <w:color w:val="0A1C33"/>
        </w:rPr>
        <w:t>Dr.</w:t>
      </w:r>
      <w:proofErr w:type="spellEnd"/>
      <w:r w:rsidRPr="00A53FA5">
        <w:rPr>
          <w:rFonts w:ascii="Palatino Linotype" w:hAnsi="Palatino Linotype" w:cs="Segoe UI"/>
          <w:color w:val="0A1C33"/>
        </w:rPr>
        <w:t xml:space="preserve"> Edward de Bono. The inspiration for writing the book came from structuring creative thinking, which often leads to confusion and disagreement, especially in groups of people. </w:t>
      </w:r>
    </w:p>
    <w:p w:rsidR="001C4D8F" w:rsidRPr="00A53FA5" w:rsidRDefault="001C4D8F" w:rsidP="001C4D8F">
      <w:pPr>
        <w:pStyle w:val="paragraph"/>
        <w:shd w:val="clear" w:color="auto" w:fill="FFFFFF"/>
        <w:rPr>
          <w:rFonts w:ascii="Palatino Linotype" w:hAnsi="Palatino Linotype" w:cs="Segoe UI"/>
          <w:color w:val="0A1C33"/>
        </w:rPr>
      </w:pPr>
      <w:r w:rsidRPr="00A53FA5">
        <w:rPr>
          <w:rFonts w:ascii="Palatino Linotype" w:hAnsi="Palatino Linotype" w:cs="Segoe UI"/>
          <w:color w:val="0A1C33"/>
        </w:rPr>
        <w:t>The "hats" allow for organized and effective group thinking.</w:t>
      </w:r>
    </w:p>
    <w:p w:rsidR="001C4D8F" w:rsidRPr="00C30771" w:rsidRDefault="00A95F39" w:rsidP="001C4D8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Palatino Linotype" w:eastAsia="Times New Roman" w:hAnsi="Palatino Linotype" w:cs="Segoe UI"/>
          <w:b/>
          <w:bCs/>
          <w:color w:val="0A1C33"/>
          <w:sz w:val="24"/>
          <w:szCs w:val="24"/>
          <w:lang w:eastAsia="en-GB"/>
        </w:rPr>
      </w:pPr>
      <w:r>
        <w:rPr>
          <w:rFonts w:ascii="Palatino Linotype" w:eastAsia="Times New Roman" w:hAnsi="Palatino Linotype" w:cs="Segoe UI"/>
          <w:b/>
          <w:bCs/>
          <w:color w:val="0A1C33"/>
          <w:sz w:val="24"/>
          <w:szCs w:val="24"/>
          <w:lang w:eastAsia="en-GB"/>
        </w:rPr>
        <w:t>A</w:t>
      </w:r>
      <w:r w:rsidR="006D44DD">
        <w:rPr>
          <w:rFonts w:ascii="Palatino Linotype" w:eastAsia="Times New Roman" w:hAnsi="Palatino Linotype" w:cs="Segoe UI"/>
          <w:b/>
          <w:bCs/>
          <w:color w:val="0A1C33"/>
          <w:sz w:val="24"/>
          <w:szCs w:val="24"/>
          <w:lang w:eastAsia="en-GB"/>
        </w:rPr>
        <w:t>n</w:t>
      </w:r>
      <w:r>
        <w:rPr>
          <w:rFonts w:ascii="Palatino Linotype" w:eastAsia="Times New Roman" w:hAnsi="Palatino Linotype" w:cs="Segoe UI"/>
          <w:b/>
          <w:bCs/>
          <w:color w:val="0A1C33"/>
          <w:sz w:val="24"/>
          <w:szCs w:val="24"/>
          <w:lang w:eastAsia="en-GB"/>
        </w:rPr>
        <w:t xml:space="preserve"> </w:t>
      </w:r>
      <w:r w:rsidR="006D44DD">
        <w:rPr>
          <w:rFonts w:ascii="Palatino Linotype" w:eastAsia="Times New Roman" w:hAnsi="Palatino Linotype" w:cs="Segoe UI"/>
          <w:b/>
          <w:bCs/>
          <w:color w:val="0A1C33"/>
          <w:sz w:val="24"/>
          <w:szCs w:val="24"/>
          <w:lang w:eastAsia="en-GB"/>
        </w:rPr>
        <w:t>e</w:t>
      </w:r>
      <w:r>
        <w:rPr>
          <w:rFonts w:ascii="Palatino Linotype" w:eastAsia="Times New Roman" w:hAnsi="Palatino Linotype" w:cs="Segoe UI"/>
          <w:b/>
          <w:bCs/>
          <w:color w:val="0A1C33"/>
          <w:sz w:val="24"/>
          <w:szCs w:val="24"/>
          <w:lang w:eastAsia="en-GB"/>
        </w:rPr>
        <w:t>xample of how we</w:t>
      </w:r>
      <w:r w:rsidR="001C4D8F" w:rsidRPr="00C30771">
        <w:rPr>
          <w:rFonts w:ascii="Palatino Linotype" w:eastAsia="Times New Roman" w:hAnsi="Palatino Linotype" w:cs="Segoe UI"/>
          <w:b/>
          <w:bCs/>
          <w:color w:val="0A1C33"/>
          <w:sz w:val="24"/>
          <w:szCs w:val="24"/>
          <w:lang w:eastAsia="en-GB"/>
        </w:rPr>
        <w:t xml:space="preserve"> run a six thinking hats exercise </w:t>
      </w:r>
      <w:r>
        <w:rPr>
          <w:rFonts w:ascii="Palatino Linotype" w:eastAsia="Times New Roman" w:hAnsi="Palatino Linotype" w:cs="Segoe UI"/>
          <w:b/>
          <w:bCs/>
          <w:color w:val="0A1C33"/>
          <w:sz w:val="24"/>
          <w:szCs w:val="24"/>
          <w:lang w:eastAsia="en-GB"/>
        </w:rPr>
        <w:t>in a lesson</w:t>
      </w:r>
    </w:p>
    <w:p w:rsidR="001C4D8F" w:rsidRPr="00C30771" w:rsidRDefault="001C4D8F" w:rsidP="001C4D8F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Segoe UI"/>
          <w:sz w:val="24"/>
          <w:szCs w:val="24"/>
          <w:lang w:eastAsia="en-GB"/>
        </w:rPr>
      </w:pPr>
      <w:r w:rsidRPr="00C30771">
        <w:rPr>
          <w:rFonts w:ascii="Palatino Linotype" w:eastAsia="Times New Roman" w:hAnsi="Palatino Linotype" w:cs="Segoe UI"/>
          <w:sz w:val="24"/>
          <w:szCs w:val="24"/>
          <w:lang w:eastAsia="en-GB"/>
        </w:rPr>
        <w:t>Six Thinking Hats is the perfect technique to look at </w:t>
      </w:r>
      <w:hyperlink r:id="rId9" w:tgtFrame="_blank" w:history="1">
        <w:r w:rsidRPr="00A53FA5">
          <w:rPr>
            <w:rFonts w:ascii="Palatino Linotype" w:eastAsia="Times New Roman" w:hAnsi="Palatino Linotype" w:cs="Segoe UI"/>
            <w:sz w:val="24"/>
            <w:szCs w:val="24"/>
            <w:lang w:eastAsia="en-GB"/>
          </w:rPr>
          <w:t>decision-making</w:t>
        </w:r>
      </w:hyperlink>
      <w:r w:rsidRPr="00C30771">
        <w:rPr>
          <w:rFonts w:ascii="Palatino Linotype" w:eastAsia="Times New Roman" w:hAnsi="Palatino Linotype" w:cs="Segoe UI"/>
          <w:sz w:val="24"/>
          <w:szCs w:val="24"/>
          <w:lang w:eastAsia="en-GB"/>
        </w:rPr>
        <w:t> from different perspectives. It introduces an organi</w:t>
      </w:r>
      <w:r w:rsidR="00696191">
        <w:rPr>
          <w:rFonts w:ascii="Palatino Linotype" w:eastAsia="Times New Roman" w:hAnsi="Palatino Linotype" w:cs="Segoe UI"/>
          <w:sz w:val="24"/>
          <w:szCs w:val="24"/>
          <w:lang w:eastAsia="en-GB"/>
        </w:rPr>
        <w:t>s</w:t>
      </w:r>
      <w:r w:rsidRPr="00C30771">
        <w:rPr>
          <w:rFonts w:ascii="Palatino Linotype" w:eastAsia="Times New Roman" w:hAnsi="Palatino Linotype" w:cs="Segoe UI"/>
          <w:sz w:val="24"/>
          <w:szCs w:val="24"/>
          <w:lang w:eastAsia="en-GB"/>
        </w:rPr>
        <w:t>ed parallel thinking process and it helps participants to be more mindfully involved and focused during discussion. </w:t>
      </w:r>
      <w:bookmarkStart w:id="0" w:name="_GoBack"/>
      <w:bookmarkEnd w:id="0"/>
    </w:p>
    <w:p w:rsidR="001C4D8F" w:rsidRPr="00C30771" w:rsidRDefault="001C4D8F" w:rsidP="001C4D8F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Segoe UI"/>
          <w:color w:val="0A1C33"/>
          <w:sz w:val="24"/>
          <w:szCs w:val="24"/>
          <w:lang w:eastAsia="en-GB"/>
        </w:rPr>
      </w:pPr>
      <w:r w:rsidRPr="00C30771">
        <w:rPr>
          <w:rFonts w:ascii="Palatino Linotype" w:eastAsia="Times New Roman" w:hAnsi="Palatino Linotype" w:cs="Segoe UI"/>
          <w:color w:val="0A1C33"/>
          <w:sz w:val="24"/>
          <w:szCs w:val="24"/>
          <w:lang w:eastAsia="en-GB"/>
        </w:rPr>
        <w:t>This technique can be applied in many ways, both in groups and as individuals. After deciding on the problem or situation you need to discuss, try these approaches:</w:t>
      </w:r>
    </w:p>
    <w:p w:rsidR="001C4D8F" w:rsidRPr="00C30771" w:rsidRDefault="001C4D8F" w:rsidP="001C4D8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Palatino Linotype" w:eastAsia="Times New Roman" w:hAnsi="Palatino Linotype" w:cs="Segoe UI"/>
          <w:b/>
          <w:bCs/>
          <w:color w:val="0A1C33"/>
          <w:sz w:val="24"/>
          <w:szCs w:val="24"/>
          <w:lang w:eastAsia="en-GB"/>
        </w:rPr>
      </w:pPr>
      <w:r w:rsidRPr="00C30771">
        <w:rPr>
          <w:rFonts w:ascii="Palatino Linotype" w:eastAsia="Times New Roman" w:hAnsi="Palatino Linotype" w:cs="Segoe UI"/>
          <w:b/>
          <w:bCs/>
          <w:color w:val="0A1C33"/>
          <w:sz w:val="24"/>
          <w:szCs w:val="24"/>
          <w:lang w:eastAsia="en-GB"/>
        </w:rPr>
        <w:t>In groups</w:t>
      </w:r>
    </w:p>
    <w:p w:rsidR="001C4D8F" w:rsidRPr="00C30771" w:rsidRDefault="00A95F39" w:rsidP="001C4D8F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Segoe UI"/>
          <w:color w:val="0A1C33"/>
          <w:sz w:val="24"/>
          <w:szCs w:val="24"/>
          <w:lang w:eastAsia="en-GB"/>
        </w:rPr>
      </w:pPr>
      <w:r>
        <w:rPr>
          <w:rFonts w:ascii="Palatino Linotype" w:eastAsia="Times New Roman" w:hAnsi="Palatino Linotype" w:cs="Segoe UI"/>
          <w:color w:val="0A1C33"/>
          <w:sz w:val="24"/>
          <w:szCs w:val="24"/>
          <w:lang w:eastAsia="en-GB"/>
        </w:rPr>
        <w:t>The teacher will s</w:t>
      </w:r>
      <w:r w:rsidR="001C4D8F" w:rsidRPr="00C30771">
        <w:rPr>
          <w:rFonts w:ascii="Palatino Linotype" w:eastAsia="Times New Roman" w:hAnsi="Palatino Linotype" w:cs="Segoe UI"/>
          <w:color w:val="0A1C33"/>
          <w:sz w:val="24"/>
          <w:szCs w:val="24"/>
          <w:lang w:eastAsia="en-GB"/>
        </w:rPr>
        <w:t>tart by assigning a moderator for the group who will wear the blue hat. The moderator should set an agenda prior to the meeting and be familiar with the Six Thinking Hats concept.</w:t>
      </w:r>
    </w:p>
    <w:p w:rsidR="001C4D8F" w:rsidRPr="00C30771" w:rsidRDefault="001C4D8F" w:rsidP="001C4D8F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Segoe UI"/>
          <w:color w:val="0A1C33"/>
          <w:sz w:val="24"/>
          <w:szCs w:val="24"/>
          <w:lang w:eastAsia="en-GB"/>
        </w:rPr>
      </w:pPr>
      <w:r w:rsidRPr="00C30771">
        <w:rPr>
          <w:rFonts w:ascii="Palatino Linotype" w:eastAsia="Times New Roman" w:hAnsi="Palatino Linotype" w:cs="Segoe UI"/>
          <w:color w:val="0A1C33"/>
          <w:sz w:val="24"/>
          <w:szCs w:val="24"/>
          <w:lang w:eastAsia="en-GB"/>
        </w:rPr>
        <w:t>Then, each participant should have an easy way to see what perspective they have to take depending on what hat they have. A name tag with their respective hat colo</w:t>
      </w:r>
      <w:r w:rsidR="00A95F39">
        <w:rPr>
          <w:rFonts w:ascii="Palatino Linotype" w:eastAsia="Times New Roman" w:hAnsi="Palatino Linotype" w:cs="Segoe UI"/>
          <w:color w:val="0A1C33"/>
          <w:sz w:val="24"/>
          <w:szCs w:val="24"/>
          <w:lang w:eastAsia="en-GB"/>
        </w:rPr>
        <w:t>u</w:t>
      </w:r>
      <w:r w:rsidRPr="00C30771">
        <w:rPr>
          <w:rFonts w:ascii="Palatino Linotype" w:eastAsia="Times New Roman" w:hAnsi="Palatino Linotype" w:cs="Segoe UI"/>
          <w:color w:val="0A1C33"/>
          <w:sz w:val="24"/>
          <w:szCs w:val="24"/>
          <w:lang w:eastAsia="en-GB"/>
        </w:rPr>
        <w:t>r or a sign on the table in front of them should do the job.</w:t>
      </w:r>
    </w:p>
    <w:p w:rsidR="001C4D8F" w:rsidRPr="00C30771" w:rsidRDefault="001C4D8F" w:rsidP="001C4D8F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Segoe UI"/>
          <w:color w:val="0A1C33"/>
          <w:sz w:val="24"/>
          <w:szCs w:val="24"/>
          <w:lang w:eastAsia="en-GB"/>
        </w:rPr>
      </w:pPr>
      <w:r w:rsidRPr="00C30771">
        <w:rPr>
          <w:rFonts w:ascii="Palatino Linotype" w:eastAsia="Times New Roman" w:hAnsi="Palatino Linotype" w:cs="Segoe UI"/>
          <w:color w:val="0A1C33"/>
          <w:sz w:val="24"/>
          <w:szCs w:val="24"/>
          <w:lang w:eastAsia="en-GB"/>
        </w:rPr>
        <w:t>Make sure everyone has a way to record their ideas, so they can clearly show which hat they were wearing at that particular time.</w:t>
      </w:r>
    </w:p>
    <w:p w:rsidR="001C4D8F" w:rsidRPr="00C30771" w:rsidRDefault="001C4D8F" w:rsidP="001C4D8F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Segoe UI"/>
          <w:color w:val="0A1C33"/>
          <w:sz w:val="24"/>
          <w:szCs w:val="24"/>
          <w:lang w:eastAsia="en-GB"/>
        </w:rPr>
      </w:pPr>
      <w:r w:rsidRPr="00C30771">
        <w:rPr>
          <w:rFonts w:ascii="Palatino Linotype" w:eastAsia="Times New Roman" w:hAnsi="Palatino Linotype" w:cs="Segoe UI"/>
          <w:color w:val="0A1C33"/>
          <w:sz w:val="24"/>
          <w:szCs w:val="24"/>
          <w:lang w:eastAsia="en-GB"/>
        </w:rPr>
        <w:lastRenderedPageBreak/>
        <w:t>If the group is large, break it into smaller groups. You can assign a hat to each group to discuss their approach, or you can have all groups wear the same hat to discuss the same perspective before proceeding to the next hat.</w:t>
      </w:r>
    </w:p>
    <w:p w:rsidR="001C4D8F" w:rsidRPr="00C30771" w:rsidRDefault="001C4D8F" w:rsidP="001C4D8F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Segoe UI"/>
          <w:color w:val="0A1C33"/>
          <w:sz w:val="24"/>
          <w:szCs w:val="24"/>
          <w:lang w:eastAsia="en-GB"/>
        </w:rPr>
      </w:pPr>
      <w:r w:rsidRPr="00C30771">
        <w:rPr>
          <w:rFonts w:ascii="Palatino Linotype" w:eastAsia="Times New Roman" w:hAnsi="Palatino Linotype" w:cs="Segoe UI"/>
          <w:color w:val="0A1C33"/>
          <w:sz w:val="24"/>
          <w:szCs w:val="24"/>
          <w:lang w:eastAsia="en-GB"/>
        </w:rPr>
        <w:t>It’s a good idea to rotate the hats between each group to foster as many new ideas as possible and make everyone think about the issue from different perspectives.</w:t>
      </w:r>
    </w:p>
    <w:p w:rsidR="001C4D8F" w:rsidRPr="00C30771" w:rsidRDefault="001C4D8F" w:rsidP="001C4D8F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Segoe UI"/>
          <w:sz w:val="24"/>
          <w:szCs w:val="24"/>
          <w:lang w:eastAsia="en-GB"/>
        </w:rPr>
      </w:pPr>
      <w:r w:rsidRPr="00C30771">
        <w:rPr>
          <w:rFonts w:ascii="Palatino Linotype" w:eastAsia="Times New Roman" w:hAnsi="Palatino Linotype" w:cs="Segoe UI"/>
          <w:sz w:val="24"/>
          <w:szCs w:val="24"/>
          <w:lang w:eastAsia="en-GB"/>
        </w:rPr>
        <w:t>In order to </w:t>
      </w:r>
      <w:hyperlink r:id="rId10" w:tgtFrame="_blank" w:history="1">
        <w:r w:rsidRPr="00A53FA5">
          <w:rPr>
            <w:rFonts w:ascii="Palatino Linotype" w:eastAsia="Times New Roman" w:hAnsi="Palatino Linotype" w:cs="Segoe UI"/>
            <w:sz w:val="24"/>
            <w:szCs w:val="24"/>
            <w:lang w:eastAsia="en-GB"/>
          </w:rPr>
          <w:t>improve teamwork and collaboration</w:t>
        </w:r>
      </w:hyperlink>
      <w:r w:rsidRPr="00C30771">
        <w:rPr>
          <w:rFonts w:ascii="Palatino Linotype" w:eastAsia="Times New Roman" w:hAnsi="Palatino Linotype" w:cs="Segoe UI"/>
          <w:sz w:val="24"/>
          <w:szCs w:val="24"/>
          <w:lang w:eastAsia="en-GB"/>
        </w:rPr>
        <w:t>, you can also make each group and sub-group wear only one hat at a time.</w:t>
      </w:r>
    </w:p>
    <w:p w:rsidR="001C4D8F" w:rsidRPr="00C30771" w:rsidRDefault="001C4D8F" w:rsidP="001C4D8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Palatino Linotype" w:eastAsia="Times New Roman" w:hAnsi="Palatino Linotype" w:cs="Segoe UI"/>
          <w:b/>
          <w:bCs/>
          <w:color w:val="0A1C33"/>
          <w:sz w:val="24"/>
          <w:szCs w:val="24"/>
          <w:lang w:eastAsia="en-GB"/>
        </w:rPr>
      </w:pPr>
      <w:r w:rsidRPr="00C30771">
        <w:rPr>
          <w:rFonts w:ascii="Palatino Linotype" w:eastAsia="Times New Roman" w:hAnsi="Palatino Linotype" w:cs="Segoe UI"/>
          <w:b/>
          <w:bCs/>
          <w:color w:val="0A1C33"/>
          <w:sz w:val="24"/>
          <w:szCs w:val="24"/>
          <w:lang w:eastAsia="en-GB"/>
        </w:rPr>
        <w:t>Individually</w:t>
      </w:r>
    </w:p>
    <w:p w:rsidR="001C4D8F" w:rsidRPr="00C30771" w:rsidRDefault="001C4D8F" w:rsidP="001C4D8F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Segoe UI"/>
          <w:color w:val="0A1C33"/>
          <w:sz w:val="24"/>
          <w:szCs w:val="24"/>
          <w:lang w:eastAsia="en-GB"/>
        </w:rPr>
      </w:pPr>
      <w:r w:rsidRPr="00C30771">
        <w:rPr>
          <w:rFonts w:ascii="Palatino Linotype" w:eastAsia="Times New Roman" w:hAnsi="Palatino Linotype" w:cs="Segoe UI"/>
          <w:color w:val="0A1C33"/>
          <w:sz w:val="24"/>
          <w:szCs w:val="24"/>
          <w:lang w:eastAsia="en-GB"/>
        </w:rPr>
        <w:t>When you deal with an issue, but you have to solve it alone, it’s best to use a template which has every hat along with a section to record your notes.</w:t>
      </w:r>
    </w:p>
    <w:p w:rsidR="001C4D8F" w:rsidRPr="00C30771" w:rsidRDefault="001C4D8F" w:rsidP="001C4D8F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Segoe UI"/>
          <w:color w:val="0A1C33"/>
          <w:sz w:val="24"/>
          <w:szCs w:val="24"/>
          <w:lang w:eastAsia="en-GB"/>
        </w:rPr>
      </w:pPr>
      <w:r w:rsidRPr="00C30771">
        <w:rPr>
          <w:rFonts w:ascii="Palatino Linotype" w:eastAsia="Times New Roman" w:hAnsi="Palatino Linotype" w:cs="Segoe UI"/>
          <w:color w:val="0A1C33"/>
          <w:sz w:val="24"/>
          <w:szCs w:val="24"/>
          <w:lang w:eastAsia="en-GB"/>
        </w:rPr>
        <w:t>The straightforward way to do this is to work your way through each hat one at a time while making notes from each point of view.</w:t>
      </w:r>
    </w:p>
    <w:p w:rsidR="001C4D8F" w:rsidRPr="00C30771" w:rsidRDefault="001C4D8F" w:rsidP="001C4D8F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Segoe UI"/>
          <w:color w:val="0A1C33"/>
          <w:sz w:val="24"/>
          <w:szCs w:val="24"/>
          <w:lang w:eastAsia="en-GB"/>
        </w:rPr>
      </w:pPr>
      <w:r w:rsidRPr="00C30771">
        <w:rPr>
          <w:rFonts w:ascii="Palatino Linotype" w:eastAsia="Times New Roman" w:hAnsi="Palatino Linotype" w:cs="Segoe UI"/>
          <w:color w:val="0A1C33"/>
          <w:sz w:val="24"/>
          <w:szCs w:val="24"/>
          <w:lang w:eastAsia="en-GB"/>
        </w:rPr>
        <w:t>Try not to jump around switching from one hat to another before you are done with it — that can get confusing.</w:t>
      </w:r>
    </w:p>
    <w:p w:rsidR="001C4D8F" w:rsidRPr="00C30771" w:rsidRDefault="001C4D8F" w:rsidP="001C4D8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Palatino Linotype" w:eastAsia="Times New Roman" w:hAnsi="Palatino Linotype" w:cs="Segoe UI"/>
          <w:b/>
          <w:bCs/>
          <w:color w:val="0A1C33"/>
          <w:sz w:val="24"/>
          <w:szCs w:val="24"/>
          <w:lang w:eastAsia="en-GB"/>
        </w:rPr>
      </w:pPr>
      <w:r w:rsidRPr="00C30771">
        <w:rPr>
          <w:rFonts w:ascii="Palatino Linotype" w:eastAsia="Times New Roman" w:hAnsi="Palatino Linotype" w:cs="Segoe UI"/>
          <w:b/>
          <w:bCs/>
          <w:color w:val="0A1C33"/>
          <w:sz w:val="24"/>
          <w:szCs w:val="24"/>
          <w:lang w:eastAsia="en-GB"/>
        </w:rPr>
        <w:t>Example</w:t>
      </w:r>
    </w:p>
    <w:p w:rsidR="001C4D8F" w:rsidRPr="00C30771" w:rsidRDefault="001C4D8F" w:rsidP="001C4D8F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Segoe UI"/>
          <w:color w:val="0A1C33"/>
          <w:sz w:val="24"/>
          <w:szCs w:val="24"/>
          <w:lang w:eastAsia="en-GB"/>
        </w:rPr>
      </w:pPr>
      <w:r w:rsidRPr="00C30771">
        <w:rPr>
          <w:rFonts w:ascii="Palatino Linotype" w:eastAsia="Times New Roman" w:hAnsi="Palatino Linotype" w:cs="Segoe UI"/>
          <w:color w:val="0A1C33"/>
          <w:sz w:val="24"/>
          <w:szCs w:val="24"/>
          <w:lang w:eastAsia="en-GB"/>
        </w:rPr>
        <w:t>Let’s imagine that you are holding a meeting in where you’re discussing the introduction of a new service or product to the market. Here’s how the Six Thinking Hats exercise will go:</w:t>
      </w:r>
    </w:p>
    <w:p w:rsidR="001C4D8F" w:rsidRPr="001C4D8F" w:rsidRDefault="001C4D8F" w:rsidP="001C4D8F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Palatino Linotype" w:eastAsia="Times New Roman" w:hAnsi="Palatino Linotype" w:cs="Segoe UI"/>
          <w:color w:val="0A1C33"/>
          <w:sz w:val="24"/>
          <w:szCs w:val="24"/>
          <w:lang w:eastAsia="en-GB"/>
        </w:rPr>
      </w:pPr>
      <w:r w:rsidRPr="001C4D8F">
        <w:rPr>
          <w:rFonts w:ascii="Palatino Linotype" w:eastAsia="Times New Roman" w:hAnsi="Palatino Linotype" w:cs="Segoe UI"/>
          <w:color w:val="0A1C33"/>
          <w:sz w:val="24"/>
          <w:szCs w:val="24"/>
          <w:lang w:eastAsia="en-GB"/>
        </w:rPr>
        <w:t>The White Hat will ask, “What are the facts that we know?” and will present the known facts such as sales figures, market research, and other data.</w:t>
      </w:r>
    </w:p>
    <w:p w:rsidR="001C4D8F" w:rsidRPr="001C4D8F" w:rsidRDefault="001C4D8F" w:rsidP="001C4D8F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Palatino Linotype" w:eastAsia="Times New Roman" w:hAnsi="Palatino Linotype" w:cs="Segoe UI"/>
          <w:color w:val="0A1C33"/>
          <w:sz w:val="24"/>
          <w:szCs w:val="24"/>
          <w:lang w:eastAsia="en-GB"/>
        </w:rPr>
      </w:pPr>
      <w:r w:rsidRPr="001C4D8F">
        <w:rPr>
          <w:rFonts w:ascii="Palatino Linotype" w:eastAsia="Times New Roman" w:hAnsi="Palatino Linotype" w:cs="Segoe UI"/>
          <w:color w:val="0A1C33"/>
          <w:sz w:val="24"/>
          <w:szCs w:val="24"/>
          <w:lang w:eastAsia="en-GB"/>
        </w:rPr>
        <w:t>The Red Hat will ask, “What are your gut reactions?” and will base the arguments on feelings, hunches, and instincts.</w:t>
      </w:r>
    </w:p>
    <w:p w:rsidR="001C4D8F" w:rsidRPr="001C4D8F" w:rsidRDefault="001C4D8F" w:rsidP="001C4D8F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Palatino Linotype" w:eastAsia="Times New Roman" w:hAnsi="Palatino Linotype" w:cs="Segoe UI"/>
          <w:color w:val="0A1C33"/>
          <w:sz w:val="24"/>
          <w:szCs w:val="24"/>
          <w:lang w:eastAsia="en-GB"/>
        </w:rPr>
      </w:pPr>
      <w:r w:rsidRPr="001C4D8F">
        <w:rPr>
          <w:rFonts w:ascii="Palatino Linotype" w:eastAsia="Times New Roman" w:hAnsi="Palatino Linotype" w:cs="Segoe UI"/>
          <w:color w:val="0A1C33"/>
          <w:sz w:val="24"/>
          <w:szCs w:val="24"/>
          <w:lang w:eastAsia="en-GB"/>
        </w:rPr>
        <w:t>The Black Hat will ask, “What risks should we keep in mind?” and will present a rather pessimistic perspective, talking about disadvantages, risks, and problems.</w:t>
      </w:r>
    </w:p>
    <w:p w:rsidR="001C4D8F" w:rsidRPr="001C4D8F" w:rsidRDefault="001C4D8F" w:rsidP="001C4D8F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Palatino Linotype" w:eastAsia="Times New Roman" w:hAnsi="Palatino Linotype" w:cs="Segoe UI"/>
          <w:color w:val="0A1C33"/>
          <w:sz w:val="24"/>
          <w:szCs w:val="24"/>
          <w:lang w:eastAsia="en-GB"/>
        </w:rPr>
      </w:pPr>
      <w:r w:rsidRPr="001C4D8F">
        <w:rPr>
          <w:rFonts w:ascii="Palatino Linotype" w:eastAsia="Times New Roman" w:hAnsi="Palatino Linotype" w:cs="Segoe UI"/>
          <w:color w:val="0A1C33"/>
          <w:sz w:val="24"/>
          <w:szCs w:val="24"/>
          <w:lang w:eastAsia="en-GB"/>
        </w:rPr>
        <w:t>The Yellow Hat will ask, “Why should we be optimistic?” and will be the opposite of the black hat, presenting the advantages, benefits, and opportunities.</w:t>
      </w:r>
    </w:p>
    <w:p w:rsidR="001C4D8F" w:rsidRPr="001C4D8F" w:rsidRDefault="001C4D8F" w:rsidP="001C4D8F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Palatino Linotype" w:eastAsia="Times New Roman" w:hAnsi="Palatino Linotype" w:cs="Segoe UI"/>
          <w:color w:val="0A1C33"/>
          <w:sz w:val="24"/>
          <w:szCs w:val="24"/>
          <w:lang w:eastAsia="en-GB"/>
        </w:rPr>
      </w:pPr>
      <w:r w:rsidRPr="001C4D8F">
        <w:rPr>
          <w:rFonts w:ascii="Palatino Linotype" w:eastAsia="Times New Roman" w:hAnsi="Palatino Linotype" w:cs="Segoe UI"/>
          <w:color w:val="0A1C33"/>
          <w:sz w:val="24"/>
          <w:szCs w:val="24"/>
          <w:lang w:eastAsia="en-GB"/>
        </w:rPr>
        <w:t>The Green Hat will ask, “How can we create opportunities?” and will be the creative perspective, coming up with ideas and possibilities.</w:t>
      </w:r>
    </w:p>
    <w:p w:rsidR="001C4D8F" w:rsidRPr="001C4D8F" w:rsidRDefault="001C4D8F" w:rsidP="001C4D8F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Palatino Linotype" w:eastAsia="Times New Roman" w:hAnsi="Palatino Linotype" w:cs="Segoe UI"/>
          <w:color w:val="0A1C33"/>
          <w:sz w:val="24"/>
          <w:szCs w:val="24"/>
          <w:lang w:eastAsia="en-GB"/>
        </w:rPr>
      </w:pPr>
      <w:r w:rsidRPr="001C4D8F">
        <w:rPr>
          <w:rFonts w:ascii="Palatino Linotype" w:eastAsia="Times New Roman" w:hAnsi="Palatino Linotype" w:cs="Segoe UI"/>
          <w:color w:val="0A1C33"/>
          <w:sz w:val="24"/>
          <w:szCs w:val="24"/>
          <w:lang w:eastAsia="en-GB"/>
        </w:rPr>
        <w:t>The Blue Hat will ask “What systems or processes will be needed?” and will be in charge of the overview, summary, and planning.</w:t>
      </w:r>
    </w:p>
    <w:p w:rsidR="001C4D8F" w:rsidRPr="00A53FA5" w:rsidRDefault="001C4D8F" w:rsidP="001C4D8F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Segoe UI"/>
          <w:color w:val="0A1C33"/>
          <w:sz w:val="24"/>
          <w:szCs w:val="24"/>
          <w:lang w:eastAsia="en-GB"/>
        </w:rPr>
      </w:pPr>
    </w:p>
    <w:p w:rsidR="00E95052" w:rsidRDefault="00E95052" w:rsidP="002F5B08">
      <w:pPr>
        <w:pStyle w:val="Heading2"/>
        <w:shd w:val="clear" w:color="auto" w:fill="FFFFFF"/>
        <w:spacing w:before="0" w:beforeAutospacing="0" w:after="150" w:afterAutospacing="0" w:line="435" w:lineRule="atLeast"/>
        <w:rPr>
          <w:rFonts w:ascii="Palatino Linotype" w:hAnsi="Palatino Linotype" w:cs="Arial"/>
          <w:bCs w:val="0"/>
          <w:color w:val="002060"/>
          <w:sz w:val="32"/>
          <w:szCs w:val="22"/>
        </w:rPr>
      </w:pPr>
    </w:p>
    <w:p w:rsidR="001C4D8F" w:rsidRPr="001C4D8F" w:rsidRDefault="001C4D8F" w:rsidP="001C4D8F">
      <w:pPr>
        <w:rPr>
          <w:rFonts w:ascii="Palatino Linotype" w:hAnsi="Palatino Linotype" w:cs="Arial"/>
          <w:b/>
          <w:color w:val="002060"/>
          <w:sz w:val="36"/>
          <w:szCs w:val="28"/>
        </w:rPr>
      </w:pPr>
      <w:r w:rsidRPr="001C4D8F">
        <w:rPr>
          <w:rFonts w:ascii="Palatino Linotype" w:hAnsi="Palatino Linotype" w:cs="Arial"/>
          <w:b/>
          <w:color w:val="002060"/>
          <w:sz w:val="36"/>
          <w:szCs w:val="28"/>
        </w:rPr>
        <w:lastRenderedPageBreak/>
        <w:t>Thinking maps</w:t>
      </w:r>
    </w:p>
    <w:p w:rsidR="001C4D8F" w:rsidRPr="00A95F39" w:rsidRDefault="001C4D8F" w:rsidP="001C4D8F">
      <w:pPr>
        <w:rPr>
          <w:rFonts w:ascii="Palatino Linotype" w:hAnsi="Palatino Linotype" w:cs="Arial"/>
          <w:color w:val="212529"/>
          <w:sz w:val="24"/>
          <w:szCs w:val="24"/>
          <w:shd w:val="clear" w:color="auto" w:fill="FFFFFF"/>
        </w:rPr>
      </w:pPr>
      <w:r w:rsidRPr="00A95F39">
        <w:rPr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>T</w:t>
      </w:r>
      <w:r w:rsidR="00A95F39" w:rsidRPr="00A95F39">
        <w:rPr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>he T</w:t>
      </w:r>
      <w:r w:rsidRPr="00A95F39">
        <w:rPr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>hinking Maps is a set of 8 visual patterns that correlate to specific cognitive processes. They are used across all grades and content areas to build the critical thinking, problem-solving, comprehension, and communication skills necessary for academic success in every domain.</w:t>
      </w:r>
    </w:p>
    <w:p w:rsidR="001C4D8F" w:rsidRPr="00A95F39" w:rsidRDefault="001C4D8F" w:rsidP="001C4D8F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Palatino Linotype" w:hAnsi="Palatino Linotype" w:cs="Arial"/>
        </w:rPr>
      </w:pPr>
      <w:r w:rsidRPr="00A95F39">
        <w:rPr>
          <w:rFonts w:ascii="Palatino Linotype" w:hAnsi="Palatino Linotype" w:cs="Arial"/>
        </w:rPr>
        <w:t>Thinking maps are classified into </w:t>
      </w:r>
      <w:r w:rsidRPr="00A95F39">
        <w:rPr>
          <w:rStyle w:val="Strong"/>
          <w:rFonts w:ascii="Palatino Linotype" w:hAnsi="Palatino Linotype" w:cs="Arial"/>
        </w:rPr>
        <w:t>eight</w:t>
      </w:r>
      <w:r w:rsidRPr="00A95F39">
        <w:rPr>
          <w:rFonts w:ascii="Palatino Linotype" w:hAnsi="Palatino Linotype" w:cs="Arial"/>
        </w:rPr>
        <w:t> different types. Each type of thinking map relates a fundamental </w:t>
      </w:r>
      <w:hyperlink r:id="rId11" w:history="1">
        <w:r w:rsidRPr="00A95F39">
          <w:rPr>
            <w:rStyle w:val="Strong"/>
            <w:rFonts w:ascii="Palatino Linotype" w:hAnsi="Palatino Linotype" w:cs="Arial"/>
          </w:rPr>
          <w:t>cognitive skill</w:t>
        </w:r>
      </w:hyperlink>
      <w:r w:rsidRPr="00A95F39">
        <w:rPr>
          <w:rFonts w:ascii="Palatino Linotype" w:hAnsi="Palatino Linotype" w:cs="Arial"/>
        </w:rPr>
        <w:t> with the </w:t>
      </w:r>
      <w:r w:rsidRPr="00A95F39">
        <w:rPr>
          <w:rStyle w:val="Strong"/>
          <w:rFonts w:ascii="Palatino Linotype" w:hAnsi="Palatino Linotype" w:cs="Arial"/>
        </w:rPr>
        <w:t>visual representation</w:t>
      </w:r>
      <w:r w:rsidRPr="00A95F39">
        <w:rPr>
          <w:rFonts w:ascii="Palatino Linotype" w:hAnsi="Palatino Linotype" w:cs="Arial"/>
        </w:rPr>
        <w:t>.</w:t>
      </w:r>
    </w:p>
    <w:p w:rsidR="001C4D8F" w:rsidRPr="00A95F39" w:rsidRDefault="001C4D8F" w:rsidP="001C4D8F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Palatino Linotype" w:hAnsi="Palatino Linotype" w:cs="Arial"/>
        </w:rPr>
      </w:pPr>
    </w:p>
    <w:p w:rsidR="001C4D8F" w:rsidRPr="00A95F39" w:rsidRDefault="001C4D8F" w:rsidP="001C4D8F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Palatino Linotype" w:hAnsi="Palatino Linotype" w:cs="Arial"/>
        </w:rPr>
      </w:pPr>
      <w:r w:rsidRPr="00A95F39">
        <w:rPr>
          <w:rFonts w:ascii="Palatino Linotype" w:hAnsi="Palatino Linotype"/>
          <w:noProof/>
        </w:rPr>
        <w:drawing>
          <wp:anchor distT="0" distB="0" distL="114300" distR="114300" simplePos="0" relativeHeight="251658240" behindDoc="1" locked="0" layoutInCell="1" allowOverlap="1" wp14:anchorId="0E87EE51">
            <wp:simplePos x="0" y="0"/>
            <wp:positionH relativeFrom="column">
              <wp:posOffset>5715</wp:posOffset>
            </wp:positionH>
            <wp:positionV relativeFrom="paragraph">
              <wp:posOffset>-635</wp:posOffset>
            </wp:positionV>
            <wp:extent cx="1855058" cy="1080000"/>
            <wp:effectExtent l="0" t="0" r="0" b="6350"/>
            <wp:wrapTight wrapText="bothSides">
              <wp:wrapPolygon edited="0">
                <wp:start x="0" y="0"/>
                <wp:lineTo x="0" y="21346"/>
                <wp:lineTo x="21297" y="21346"/>
                <wp:lineTo x="21297" y="0"/>
                <wp:lineTo x="0" y="0"/>
              </wp:wrapPolygon>
            </wp:wrapTight>
            <wp:docPr id="2" name="Picture 2" descr="Thinking Maps">
              <a:extLst xmlns:a="http://schemas.openxmlformats.org/drawingml/2006/main">
                <a:ext uri="{FF2B5EF4-FFF2-40B4-BE49-F238E27FC236}">
                  <a16:creationId xmlns:a16="http://schemas.microsoft.com/office/drawing/2014/main" id="{4674D746-7582-4FE9-8EDF-5F00A82787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Thinking Maps">
                      <a:extLst>
                        <a:ext uri="{FF2B5EF4-FFF2-40B4-BE49-F238E27FC236}">
                          <a16:creationId xmlns:a16="http://schemas.microsoft.com/office/drawing/2014/main" id="{4674D746-7582-4FE9-8EDF-5F00A827877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290" b="74313"/>
                    <a:stretch/>
                  </pic:blipFill>
                  <pic:spPr bwMode="auto">
                    <a:xfrm>
                      <a:off x="0" y="0"/>
                      <a:ext cx="185505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5F39">
        <w:rPr>
          <w:rFonts w:ascii="Palatino Linotype" w:hAnsi="Palatino Linotype" w:cs="Arial"/>
        </w:rPr>
        <w:t>A circle map is always used for </w:t>
      </w:r>
      <w:hyperlink r:id="rId13" w:history="1">
        <w:r w:rsidRPr="00A95F39">
          <w:rPr>
            <w:rStyle w:val="Strong"/>
            <w:rFonts w:ascii="Palatino Linotype" w:hAnsi="Palatino Linotype" w:cs="Arial"/>
          </w:rPr>
          <w:t>students brainstorming</w:t>
        </w:r>
        <w:r w:rsidRPr="00A95F39">
          <w:rPr>
            <w:rStyle w:val="Hyperlink"/>
            <w:rFonts w:ascii="Palatino Linotype" w:hAnsi="Palatino Linotype" w:cs="Arial"/>
            <w:u w:val="none"/>
          </w:rPr>
          <w:t>.</w:t>
        </w:r>
      </w:hyperlink>
      <w:r w:rsidRPr="00A95F39">
        <w:rPr>
          <w:rFonts w:ascii="Palatino Linotype" w:hAnsi="Palatino Linotype" w:cs="Arial"/>
        </w:rPr>
        <w:t> This type of Thinking Map is a tremendous strategy for a </w:t>
      </w:r>
      <w:hyperlink r:id="rId14" w:history="1">
        <w:r w:rsidRPr="00A95F39">
          <w:rPr>
            <w:rStyle w:val="Strong"/>
            <w:rFonts w:ascii="Palatino Linotype" w:hAnsi="Palatino Linotype" w:cs="Arial"/>
          </w:rPr>
          <w:t>rapid student assessment</w:t>
        </w:r>
      </w:hyperlink>
      <w:r w:rsidRPr="00A95F39">
        <w:rPr>
          <w:rFonts w:ascii="Palatino Linotype" w:hAnsi="Palatino Linotype" w:cs="Arial"/>
        </w:rPr>
        <w:t>. The best part is that the students can create a circle map by </w:t>
      </w:r>
      <w:r w:rsidRPr="00A95F39">
        <w:rPr>
          <w:rStyle w:val="Strong"/>
          <w:rFonts w:ascii="Palatino Linotype" w:hAnsi="Palatino Linotype" w:cs="Arial"/>
        </w:rPr>
        <w:t>themselves</w:t>
      </w:r>
      <w:r w:rsidRPr="00A95F39">
        <w:rPr>
          <w:rFonts w:ascii="Palatino Linotype" w:hAnsi="Palatino Linotype" w:cs="Arial"/>
        </w:rPr>
        <w:t> to brainstorm. The structure of a </w:t>
      </w:r>
      <w:r w:rsidRPr="00A95F39">
        <w:rPr>
          <w:rStyle w:val="Strong"/>
          <w:rFonts w:ascii="Palatino Linotype" w:hAnsi="Palatino Linotype" w:cs="Arial"/>
        </w:rPr>
        <w:t>circle map</w:t>
      </w:r>
      <w:r w:rsidRPr="00A95F39">
        <w:rPr>
          <w:rFonts w:ascii="Palatino Linotype" w:hAnsi="Palatino Linotype" w:cs="Arial"/>
        </w:rPr>
        <w:t> includes a </w:t>
      </w:r>
      <w:r w:rsidRPr="00A95F39">
        <w:rPr>
          <w:rStyle w:val="Strong"/>
          <w:rFonts w:ascii="Palatino Linotype" w:hAnsi="Palatino Linotype" w:cs="Arial"/>
        </w:rPr>
        <w:t>smaller</w:t>
      </w:r>
      <w:r w:rsidRPr="00A95F39">
        <w:rPr>
          <w:rFonts w:ascii="Palatino Linotype" w:hAnsi="Palatino Linotype" w:cs="Arial"/>
        </w:rPr>
        <w:t> circle inside a </w:t>
      </w:r>
      <w:r w:rsidRPr="00A95F39">
        <w:rPr>
          <w:rStyle w:val="Strong"/>
          <w:rFonts w:ascii="Palatino Linotype" w:hAnsi="Palatino Linotype" w:cs="Arial"/>
        </w:rPr>
        <w:t>bigger</w:t>
      </w:r>
      <w:r w:rsidRPr="00A95F39">
        <w:rPr>
          <w:rFonts w:ascii="Palatino Linotype" w:hAnsi="Palatino Linotype" w:cs="Arial"/>
        </w:rPr>
        <w:t> circle enclosed in a </w:t>
      </w:r>
      <w:r w:rsidRPr="00A95F39">
        <w:rPr>
          <w:rStyle w:val="Strong"/>
          <w:rFonts w:ascii="Palatino Linotype" w:hAnsi="Palatino Linotype" w:cs="Arial"/>
        </w:rPr>
        <w:t>square</w:t>
      </w:r>
      <w:r w:rsidRPr="00A95F39">
        <w:rPr>
          <w:rFonts w:ascii="Palatino Linotype" w:hAnsi="Palatino Linotype" w:cs="Arial"/>
        </w:rPr>
        <w:t>. The smaller circle includes the name of the concept to be defined. </w:t>
      </w:r>
      <w:r w:rsidRPr="00A95F39">
        <w:rPr>
          <w:rStyle w:val="Strong"/>
          <w:rFonts w:ascii="Palatino Linotype" w:hAnsi="Palatino Linotype" w:cs="Arial"/>
        </w:rPr>
        <w:t>Words</w:t>
      </w:r>
      <w:r w:rsidRPr="00A95F39">
        <w:rPr>
          <w:rFonts w:ascii="Palatino Linotype" w:hAnsi="Palatino Linotype" w:cs="Arial"/>
        </w:rPr>
        <w:t> or </w:t>
      </w:r>
      <w:r w:rsidRPr="00A95F39">
        <w:rPr>
          <w:rStyle w:val="Strong"/>
          <w:rFonts w:ascii="Palatino Linotype" w:hAnsi="Palatino Linotype" w:cs="Arial"/>
        </w:rPr>
        <w:t>expressions</w:t>
      </w:r>
      <w:r w:rsidRPr="00A95F39">
        <w:rPr>
          <w:rFonts w:ascii="Palatino Linotype" w:hAnsi="Palatino Linotype" w:cs="Arial"/>
        </w:rPr>
        <w:t> used for defining this name are written in the </w:t>
      </w:r>
      <w:r w:rsidRPr="00A95F39">
        <w:rPr>
          <w:rStyle w:val="Strong"/>
          <w:rFonts w:ascii="Palatino Linotype" w:hAnsi="Palatino Linotype" w:cs="Arial"/>
        </w:rPr>
        <w:t>exterior</w:t>
      </w:r>
      <w:r w:rsidRPr="00A95F39">
        <w:rPr>
          <w:rFonts w:ascii="Palatino Linotype" w:hAnsi="Palatino Linotype" w:cs="Arial"/>
        </w:rPr>
        <w:t> circle. The </w:t>
      </w:r>
      <w:r w:rsidRPr="00A95F39">
        <w:rPr>
          <w:rStyle w:val="Strong"/>
          <w:rFonts w:ascii="Palatino Linotype" w:hAnsi="Palatino Linotype" w:cs="Arial"/>
        </w:rPr>
        <w:t>outermost </w:t>
      </w:r>
      <w:r w:rsidRPr="00A95F39">
        <w:rPr>
          <w:rFonts w:ascii="Palatino Linotype" w:hAnsi="Palatino Linotype" w:cs="Arial"/>
        </w:rPr>
        <w:t>square is used for writing the </w:t>
      </w:r>
      <w:r w:rsidRPr="00A95F39">
        <w:rPr>
          <w:rStyle w:val="Strong"/>
          <w:rFonts w:ascii="Palatino Linotype" w:hAnsi="Palatino Linotype" w:cs="Arial"/>
        </w:rPr>
        <w:t>source of </w:t>
      </w:r>
      <w:hyperlink r:id="rId15" w:history="1">
        <w:r w:rsidRPr="00A95F39">
          <w:rPr>
            <w:rStyle w:val="Strong"/>
            <w:rFonts w:ascii="Palatino Linotype" w:hAnsi="Palatino Linotype" w:cs="Arial"/>
          </w:rPr>
          <w:t>information</w:t>
        </w:r>
      </w:hyperlink>
      <w:r w:rsidRPr="00A95F39">
        <w:rPr>
          <w:rFonts w:ascii="Palatino Linotype" w:hAnsi="Palatino Linotype" w:cs="Arial"/>
        </w:rPr>
        <w:t> or the "</w:t>
      </w:r>
      <w:r w:rsidRPr="00A95F39">
        <w:rPr>
          <w:rStyle w:val="Strong"/>
          <w:rFonts w:ascii="Palatino Linotype" w:hAnsi="Palatino Linotype" w:cs="Arial"/>
        </w:rPr>
        <w:t>references.</w:t>
      </w:r>
      <w:r w:rsidRPr="00A95F39">
        <w:rPr>
          <w:rFonts w:ascii="Palatino Linotype" w:hAnsi="Palatino Linotype" w:cs="Arial"/>
        </w:rPr>
        <w:t>" A frame of reference is used with </w:t>
      </w:r>
      <w:r w:rsidRPr="00A95F39">
        <w:rPr>
          <w:rStyle w:val="Strong"/>
          <w:rFonts w:ascii="Palatino Linotype" w:hAnsi="Palatino Linotype" w:cs="Arial"/>
        </w:rPr>
        <w:t>each</w:t>
      </w:r>
      <w:r w:rsidRPr="00A95F39">
        <w:rPr>
          <w:rFonts w:ascii="Palatino Linotype" w:hAnsi="Palatino Linotype" w:cs="Arial"/>
        </w:rPr>
        <w:t xml:space="preserve"> type of map. </w:t>
      </w:r>
    </w:p>
    <w:p w:rsidR="001C4D8F" w:rsidRPr="00A95F39" w:rsidRDefault="001C4D8F" w:rsidP="001C4D8F">
      <w:pPr>
        <w:shd w:val="clear" w:color="auto" w:fill="FFFFFF"/>
        <w:spacing w:before="100" w:beforeAutospacing="1" w:after="120" w:line="240" w:lineRule="auto"/>
        <w:ind w:left="360"/>
        <w:rPr>
          <w:rFonts w:ascii="Palatino Linotype" w:eastAsia="Times New Roman" w:hAnsi="Palatino Linotype" w:cs="Arial"/>
          <w:sz w:val="24"/>
          <w:szCs w:val="24"/>
          <w:lang w:eastAsia="en-GB"/>
        </w:rPr>
      </w:pPr>
    </w:p>
    <w:p w:rsidR="001C4D8F" w:rsidRPr="00A95F39" w:rsidRDefault="001C4D8F" w:rsidP="001C4D8F">
      <w:pPr>
        <w:shd w:val="clear" w:color="auto" w:fill="FFFFFF"/>
        <w:spacing w:before="100" w:beforeAutospacing="1" w:after="120" w:line="240" w:lineRule="auto"/>
        <w:rPr>
          <w:rFonts w:ascii="Palatino Linotype" w:eastAsia="Times New Roman" w:hAnsi="Palatino Linotype" w:cs="Arial"/>
          <w:sz w:val="24"/>
          <w:szCs w:val="24"/>
          <w:lang w:eastAsia="en-GB"/>
        </w:rPr>
      </w:pPr>
      <w:r w:rsidRPr="00A95F39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E87EE51">
            <wp:simplePos x="0" y="0"/>
            <wp:positionH relativeFrom="column">
              <wp:posOffset>5938</wp:posOffset>
            </wp:positionH>
            <wp:positionV relativeFrom="paragraph">
              <wp:posOffset>104594</wp:posOffset>
            </wp:positionV>
            <wp:extent cx="1832001" cy="1080000"/>
            <wp:effectExtent l="0" t="0" r="0" b="6350"/>
            <wp:wrapTight wrapText="bothSides">
              <wp:wrapPolygon edited="0">
                <wp:start x="0" y="0"/>
                <wp:lineTo x="0" y="21346"/>
                <wp:lineTo x="21338" y="21346"/>
                <wp:lineTo x="21338" y="0"/>
                <wp:lineTo x="0" y="0"/>
              </wp:wrapPolygon>
            </wp:wrapTight>
            <wp:docPr id="3" name="Picture 3" descr="Thinking Maps">
              <a:extLst xmlns:a="http://schemas.openxmlformats.org/drawingml/2006/main">
                <a:ext uri="{FF2B5EF4-FFF2-40B4-BE49-F238E27FC236}">
                  <a16:creationId xmlns:a16="http://schemas.microsoft.com/office/drawing/2014/main" id="{4674D746-7582-4FE9-8EDF-5F00A82787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Thinking Maps">
                      <a:extLst>
                        <a:ext uri="{FF2B5EF4-FFF2-40B4-BE49-F238E27FC236}">
                          <a16:creationId xmlns:a16="http://schemas.microsoft.com/office/drawing/2014/main" id="{4674D746-7582-4FE9-8EDF-5F00A827877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7" t="49257" r="49646" b="26201"/>
                    <a:stretch/>
                  </pic:blipFill>
                  <pic:spPr bwMode="auto">
                    <a:xfrm>
                      <a:off x="0" y="0"/>
                      <a:ext cx="183200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A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flow map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is used to help students with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organizing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a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series of events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. A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flow map 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shows how things are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linked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with one another. By using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sub-stages,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a flow map can show even more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information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about those links. The sub-stages may contain “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actions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” that took place within each part of the event being defined.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Flow maps 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are used to illustrate the stages of a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system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or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cycle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. They could also help people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step by step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to get access to some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destinations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or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entrances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. They are not always constructed in a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straight line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. The life cycle of a plant or water cycle is often illustrated in a circular “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flow map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 xml:space="preserve">.” </w:t>
      </w:r>
    </w:p>
    <w:p w:rsidR="001C4D8F" w:rsidRPr="00A95F39" w:rsidRDefault="001C4D8F" w:rsidP="001C4D8F">
      <w:pPr>
        <w:shd w:val="clear" w:color="auto" w:fill="FFFFFF"/>
        <w:spacing w:before="100" w:beforeAutospacing="1" w:after="120" w:line="240" w:lineRule="auto"/>
        <w:rPr>
          <w:rFonts w:ascii="Palatino Linotype" w:eastAsia="Times New Roman" w:hAnsi="Palatino Linotype" w:cs="Arial"/>
          <w:sz w:val="24"/>
          <w:szCs w:val="24"/>
          <w:lang w:eastAsia="en-GB"/>
        </w:rPr>
      </w:pPr>
    </w:p>
    <w:p w:rsidR="001C4D8F" w:rsidRPr="00A95F39" w:rsidRDefault="001C4D8F" w:rsidP="001C4D8F">
      <w:pPr>
        <w:shd w:val="clear" w:color="auto" w:fill="FFFFFF"/>
        <w:spacing w:before="100" w:beforeAutospacing="1" w:after="120" w:line="240" w:lineRule="auto"/>
        <w:rPr>
          <w:rFonts w:ascii="Palatino Linotype" w:eastAsia="Times New Roman" w:hAnsi="Palatino Linotype" w:cs="Arial"/>
          <w:sz w:val="24"/>
          <w:szCs w:val="24"/>
          <w:lang w:eastAsia="en-GB"/>
        </w:rPr>
      </w:pPr>
      <w:r w:rsidRPr="00A95F39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E87EE51">
            <wp:simplePos x="0" y="0"/>
            <wp:positionH relativeFrom="column">
              <wp:posOffset>5938</wp:posOffset>
            </wp:positionH>
            <wp:positionV relativeFrom="paragraph">
              <wp:posOffset>103554</wp:posOffset>
            </wp:positionV>
            <wp:extent cx="1776267" cy="1080000"/>
            <wp:effectExtent l="0" t="0" r="0" b="6350"/>
            <wp:wrapTight wrapText="bothSides">
              <wp:wrapPolygon edited="0">
                <wp:start x="0" y="0"/>
                <wp:lineTo x="0" y="21346"/>
                <wp:lineTo x="21314" y="21346"/>
                <wp:lineTo x="21314" y="0"/>
                <wp:lineTo x="0" y="0"/>
              </wp:wrapPolygon>
            </wp:wrapTight>
            <wp:docPr id="4" name="Picture 4" descr="Thinking Maps">
              <a:extLst xmlns:a="http://schemas.openxmlformats.org/drawingml/2006/main">
                <a:ext uri="{FF2B5EF4-FFF2-40B4-BE49-F238E27FC236}">
                  <a16:creationId xmlns:a16="http://schemas.microsoft.com/office/drawing/2014/main" id="{4674D746-7582-4FE9-8EDF-5F00A82787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Thinking Maps">
                      <a:extLst>
                        <a:ext uri="{FF2B5EF4-FFF2-40B4-BE49-F238E27FC236}">
                          <a16:creationId xmlns:a16="http://schemas.microsoft.com/office/drawing/2014/main" id="{4674D746-7582-4FE9-8EDF-5F00A827877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7" t="24719" r="50072" b="50194"/>
                    <a:stretch/>
                  </pic:blipFill>
                  <pic:spPr bwMode="auto">
                    <a:xfrm>
                      <a:off x="0" y="0"/>
                      <a:ext cx="177626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A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 Bubble Map 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is used for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defining qualities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of a particular object, person, event or idea. A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Bubble Map 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is useful for developing students' proficiency to use </w:t>
      </w:r>
      <w:hyperlink r:id="rId16" w:history="1">
        <w:r w:rsidRPr="00A95F39">
          <w:rPr>
            <w:rFonts w:ascii="Palatino Linotype" w:eastAsia="Times New Roman" w:hAnsi="Palatino Linotype" w:cs="Arial"/>
            <w:bCs/>
            <w:sz w:val="24"/>
            <w:szCs w:val="24"/>
            <w:lang w:eastAsia="en-GB"/>
          </w:rPr>
          <w:t>descriptive words</w:t>
        </w:r>
      </w:hyperlink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 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and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identify qualities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. A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bubble map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can be created by drawing a circle in the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middle, with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the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name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of the thing described; whereas, the outside circles would contain the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adjectival phrases 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or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adjectives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.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Bubble maps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could help students think more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deeply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about a specific topic so that the students might point out and summarize the related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adjectives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for the topic, such as space. It is also useful for the </w:t>
      </w:r>
      <w:hyperlink r:id="rId17" w:history="1">
        <w:r w:rsidRPr="00A95F39">
          <w:rPr>
            <w:rFonts w:ascii="Palatino Linotype" w:eastAsia="Times New Roman" w:hAnsi="Palatino Linotype" w:cs="Arial"/>
            <w:sz w:val="24"/>
            <w:szCs w:val="24"/>
            <w:lang w:eastAsia="en-GB"/>
          </w:rPr>
          <w:t>learners</w:t>
        </w:r>
      </w:hyperlink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to explain a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character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or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situation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from a fictional storybook in the classroom.</w:t>
      </w:r>
    </w:p>
    <w:p w:rsidR="001C4D8F" w:rsidRPr="00A95F39" w:rsidRDefault="001C4D8F" w:rsidP="001C4D8F">
      <w:pPr>
        <w:shd w:val="clear" w:color="auto" w:fill="FFFFFF"/>
        <w:spacing w:before="100" w:beforeAutospacing="1" w:after="120" w:line="240" w:lineRule="auto"/>
        <w:rPr>
          <w:rFonts w:ascii="Palatino Linotype" w:eastAsia="Times New Roman" w:hAnsi="Palatino Linotype" w:cs="Arial"/>
          <w:bCs/>
          <w:sz w:val="24"/>
          <w:szCs w:val="24"/>
          <w:lang w:eastAsia="en-GB"/>
        </w:rPr>
      </w:pPr>
    </w:p>
    <w:p w:rsidR="001C4D8F" w:rsidRPr="00A95F39" w:rsidRDefault="001C4D8F" w:rsidP="001C4D8F">
      <w:pPr>
        <w:shd w:val="clear" w:color="auto" w:fill="FFFFFF"/>
        <w:spacing w:before="100" w:beforeAutospacing="1" w:after="120" w:line="240" w:lineRule="auto"/>
        <w:rPr>
          <w:rFonts w:ascii="Palatino Linotype" w:eastAsia="Times New Roman" w:hAnsi="Palatino Linotype" w:cs="Arial"/>
          <w:sz w:val="24"/>
          <w:szCs w:val="24"/>
          <w:lang w:eastAsia="en-GB"/>
        </w:rPr>
      </w:pPr>
      <w:r w:rsidRPr="00A95F39">
        <w:rPr>
          <w:rFonts w:ascii="Palatino Linotype" w:hAnsi="Palatino Linotype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0E87EE51">
            <wp:simplePos x="0" y="0"/>
            <wp:positionH relativeFrom="column">
              <wp:posOffset>5938</wp:posOffset>
            </wp:positionH>
            <wp:positionV relativeFrom="paragraph">
              <wp:posOffset>104008</wp:posOffset>
            </wp:positionV>
            <wp:extent cx="1813138" cy="1080000"/>
            <wp:effectExtent l="0" t="0" r="0" b="6350"/>
            <wp:wrapTight wrapText="bothSides">
              <wp:wrapPolygon edited="0">
                <wp:start x="0" y="0"/>
                <wp:lineTo x="0" y="21346"/>
                <wp:lineTo x="21335" y="21346"/>
                <wp:lineTo x="21335" y="0"/>
                <wp:lineTo x="0" y="0"/>
              </wp:wrapPolygon>
            </wp:wrapTight>
            <wp:docPr id="5" name="Picture 5" descr="Thinking Maps">
              <a:extLst xmlns:a="http://schemas.openxmlformats.org/drawingml/2006/main">
                <a:ext uri="{FF2B5EF4-FFF2-40B4-BE49-F238E27FC236}">
                  <a16:creationId xmlns:a16="http://schemas.microsoft.com/office/drawing/2014/main" id="{4674D746-7582-4FE9-8EDF-5F00A82787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Thinking Maps">
                      <a:extLst>
                        <a:ext uri="{FF2B5EF4-FFF2-40B4-BE49-F238E27FC236}">
                          <a16:creationId xmlns:a16="http://schemas.microsoft.com/office/drawing/2014/main" id="{4674D746-7582-4FE9-8EDF-5F00A827877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83" t="24719" r="3066" b="50378"/>
                    <a:stretch/>
                  </pic:blipFill>
                  <pic:spPr bwMode="auto">
                    <a:xfrm>
                      <a:off x="0" y="0"/>
                      <a:ext cx="181313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Double Bubble Maps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are used to specify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similarities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and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differences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between two things or concepts. A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double bubble map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can be built by drawing two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large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circles in the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middle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with the two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names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or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concepts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being compared. The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exterior bubbles 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would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 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demonstrate the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characteristics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of the two names or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concepts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. A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double bubble map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is more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organized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and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visualized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than a Venn diagram because the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bullet points 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are separately listed. School </w:t>
      </w:r>
      <w:hyperlink r:id="rId18" w:history="1">
        <w:r w:rsidRPr="00A95F39">
          <w:rPr>
            <w:rFonts w:ascii="Palatino Linotype" w:eastAsia="Times New Roman" w:hAnsi="Palatino Linotype" w:cs="Arial"/>
            <w:sz w:val="24"/>
            <w:szCs w:val="24"/>
            <w:lang w:eastAsia="en-GB"/>
          </w:rPr>
          <w:t>students</w:t>
        </w:r>
      </w:hyperlink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mostly use these maps for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literature analysis, 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such as describing what events or characteristics lead to the success of one character or a group over the other.</w:t>
      </w:r>
    </w:p>
    <w:p w:rsidR="001C4D8F" w:rsidRPr="00A95F39" w:rsidRDefault="001C4D8F" w:rsidP="001C4D8F">
      <w:pPr>
        <w:shd w:val="clear" w:color="auto" w:fill="FFFFFF"/>
        <w:spacing w:before="100" w:beforeAutospacing="1" w:after="120" w:line="240" w:lineRule="auto"/>
        <w:rPr>
          <w:rFonts w:ascii="Palatino Linotype" w:eastAsia="Times New Roman" w:hAnsi="Palatino Linotype" w:cs="Arial"/>
          <w:sz w:val="24"/>
          <w:szCs w:val="24"/>
          <w:lang w:eastAsia="en-GB"/>
        </w:rPr>
      </w:pPr>
    </w:p>
    <w:p w:rsidR="001C4D8F" w:rsidRPr="00A95F39" w:rsidRDefault="001C4D8F" w:rsidP="001C4D8F">
      <w:pPr>
        <w:shd w:val="clear" w:color="auto" w:fill="FFFFFF"/>
        <w:spacing w:before="100" w:beforeAutospacing="1" w:after="120" w:line="240" w:lineRule="auto"/>
        <w:rPr>
          <w:rFonts w:ascii="Palatino Linotype" w:eastAsia="Times New Roman" w:hAnsi="Palatino Linotype" w:cs="Arial"/>
          <w:sz w:val="24"/>
          <w:szCs w:val="24"/>
          <w:lang w:eastAsia="en-GB"/>
        </w:rPr>
      </w:pPr>
      <w:r w:rsidRPr="00A95F39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E87EE51">
            <wp:simplePos x="0" y="0"/>
            <wp:positionH relativeFrom="column">
              <wp:posOffset>5938</wp:posOffset>
            </wp:positionH>
            <wp:positionV relativeFrom="paragraph">
              <wp:posOffset>98153</wp:posOffset>
            </wp:positionV>
            <wp:extent cx="1834150" cy="1080000"/>
            <wp:effectExtent l="0" t="0" r="0" b="6350"/>
            <wp:wrapTight wrapText="bothSides">
              <wp:wrapPolygon edited="0">
                <wp:start x="0" y="0"/>
                <wp:lineTo x="0" y="21346"/>
                <wp:lineTo x="21316" y="21346"/>
                <wp:lineTo x="21316" y="0"/>
                <wp:lineTo x="0" y="0"/>
              </wp:wrapPolygon>
            </wp:wrapTight>
            <wp:docPr id="6" name="Picture 6" descr="Thinking Maps">
              <a:extLst xmlns:a="http://schemas.openxmlformats.org/drawingml/2006/main">
                <a:ext uri="{FF2B5EF4-FFF2-40B4-BE49-F238E27FC236}">
                  <a16:creationId xmlns:a16="http://schemas.microsoft.com/office/drawing/2014/main" id="{4674D746-7582-4FE9-8EDF-5F00A82787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Thinking Maps">
                      <a:extLst>
                        <a:ext uri="{FF2B5EF4-FFF2-40B4-BE49-F238E27FC236}">
                          <a16:creationId xmlns:a16="http://schemas.microsoft.com/office/drawing/2014/main" id="{4674D746-7582-4FE9-8EDF-5F00A827877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82" r="2705" b="74735"/>
                    <a:stretch/>
                  </pic:blipFill>
                  <pic:spPr bwMode="auto">
                    <a:xfrm>
                      <a:off x="0" y="0"/>
                      <a:ext cx="183415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Tree Maps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are used to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classify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objects, ideas, persons or events. A tree map can be built by drawing a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top line 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with the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topic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or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category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name. Underneath would be the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sub-categories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, with the specific members of each group. Some aspects may belong to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multiple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groups. The </w:t>
      </w:r>
      <w:hyperlink r:id="rId19" w:history="1">
        <w:r w:rsidRPr="00A95F39">
          <w:rPr>
            <w:rFonts w:ascii="Palatino Linotype" w:eastAsia="Times New Roman" w:hAnsi="Palatino Linotype" w:cs="Arial"/>
            <w:sz w:val="24"/>
            <w:szCs w:val="24"/>
            <w:lang w:eastAsia="en-GB"/>
          </w:rPr>
          <w:t>concepts</w:t>
        </w:r>
      </w:hyperlink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grouped utilizing a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tree map 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are more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abstract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or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conceptual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. The main </w:t>
      </w:r>
      <w:hyperlink r:id="rId20" w:history="1">
        <w:r w:rsidRPr="00A95F39">
          <w:rPr>
            <w:rFonts w:ascii="Palatino Linotype" w:eastAsia="Times New Roman" w:hAnsi="Palatino Linotype" w:cs="Arial"/>
            <w:bCs/>
            <w:sz w:val="24"/>
            <w:szCs w:val="24"/>
            <w:lang w:eastAsia="en-GB"/>
          </w:rPr>
          <w:t>objective</w:t>
        </w:r>
      </w:hyperlink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 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of creating a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 tree map 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is to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identify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the details to help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organize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one's ideas. Overall, a tree map is helpful to order the details and sum them up. To create a tree diagram, simply draw lines between nodes representing different </w:t>
      </w:r>
      <w:hyperlink r:id="rId21" w:history="1">
        <w:r w:rsidRPr="00A95F39">
          <w:rPr>
            <w:rFonts w:ascii="Palatino Linotype" w:eastAsia="Times New Roman" w:hAnsi="Palatino Linotype" w:cs="Arial"/>
            <w:sz w:val="24"/>
            <w:szCs w:val="24"/>
            <w:lang w:eastAsia="en-GB"/>
          </w:rPr>
          <w:t>concepts</w:t>
        </w:r>
      </w:hyperlink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. The lines should be thick at the beginning and thin toward the end. When drawing a tree diagram, keep in mind that the root node represents the most general concept, and the leaves represent the least specific concepts.</w:t>
      </w:r>
    </w:p>
    <w:p w:rsidR="001C4D8F" w:rsidRPr="00A95F39" w:rsidRDefault="001C4D8F" w:rsidP="001C4D8F">
      <w:pPr>
        <w:shd w:val="clear" w:color="auto" w:fill="FFFFFF"/>
        <w:spacing w:before="100" w:beforeAutospacing="1" w:after="120" w:line="240" w:lineRule="auto"/>
        <w:rPr>
          <w:rFonts w:ascii="Palatino Linotype" w:hAnsi="Palatino Linotype"/>
          <w:sz w:val="24"/>
          <w:szCs w:val="24"/>
        </w:rPr>
      </w:pPr>
    </w:p>
    <w:p w:rsidR="001C4D8F" w:rsidRPr="00A95F39" w:rsidRDefault="001C4D8F" w:rsidP="001C4D8F">
      <w:pPr>
        <w:shd w:val="clear" w:color="auto" w:fill="FFFFFF"/>
        <w:spacing w:before="100" w:beforeAutospacing="1" w:after="120" w:line="240" w:lineRule="auto"/>
        <w:rPr>
          <w:rFonts w:ascii="Palatino Linotype" w:eastAsia="Times New Roman" w:hAnsi="Palatino Linotype" w:cs="Arial"/>
          <w:sz w:val="24"/>
          <w:szCs w:val="24"/>
          <w:lang w:eastAsia="en-GB"/>
        </w:rPr>
      </w:pPr>
      <w:r w:rsidRPr="00A95F39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E87EE51">
            <wp:simplePos x="0" y="0"/>
            <wp:positionH relativeFrom="column">
              <wp:posOffset>5938</wp:posOffset>
            </wp:positionH>
            <wp:positionV relativeFrom="paragraph">
              <wp:posOffset>97675</wp:posOffset>
            </wp:positionV>
            <wp:extent cx="1805143" cy="1080000"/>
            <wp:effectExtent l="0" t="0" r="5080" b="6350"/>
            <wp:wrapTight wrapText="bothSides">
              <wp:wrapPolygon edited="0">
                <wp:start x="0" y="0"/>
                <wp:lineTo x="0" y="21346"/>
                <wp:lineTo x="21433" y="21346"/>
                <wp:lineTo x="21433" y="0"/>
                <wp:lineTo x="0" y="0"/>
              </wp:wrapPolygon>
            </wp:wrapTight>
            <wp:docPr id="7" name="Picture 7" descr="Thinking Maps">
              <a:extLst xmlns:a="http://schemas.openxmlformats.org/drawingml/2006/main">
                <a:ext uri="{FF2B5EF4-FFF2-40B4-BE49-F238E27FC236}">
                  <a16:creationId xmlns:a16="http://schemas.microsoft.com/office/drawing/2014/main" id="{4674D746-7582-4FE9-8EDF-5F00A82787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Thinking Maps">
                      <a:extLst>
                        <a:ext uri="{FF2B5EF4-FFF2-40B4-BE49-F238E27FC236}">
                          <a16:creationId xmlns:a16="http://schemas.microsoft.com/office/drawing/2014/main" id="{4674D746-7582-4FE9-8EDF-5F00A827877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74" t="48712" r="2434" b="25837"/>
                    <a:stretch/>
                  </pic:blipFill>
                  <pic:spPr bwMode="auto">
                    <a:xfrm>
                      <a:off x="0" y="0"/>
                      <a:ext cx="180514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hyperlink r:id="rId22" w:history="1">
        <w:r w:rsidRPr="00A95F39">
          <w:rPr>
            <w:rFonts w:ascii="Palatino Linotype" w:eastAsia="Times New Roman" w:hAnsi="Palatino Linotype" w:cs="Arial"/>
            <w:bCs/>
            <w:sz w:val="24"/>
            <w:szCs w:val="24"/>
            <w:lang w:eastAsia="en-GB"/>
          </w:rPr>
          <w:t>Multi-Flow Maps</w:t>
        </w:r>
      </w:hyperlink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are used to describe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causes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and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effects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. These maps help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students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with the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analysis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of a concept by considering its </w:t>
      </w:r>
      <w:hyperlink r:id="rId23" w:history="1">
        <w:r w:rsidRPr="00A95F39">
          <w:rPr>
            <w:rFonts w:ascii="Palatino Linotype" w:eastAsia="Times New Roman" w:hAnsi="Palatino Linotype" w:cs="Arial"/>
            <w:bCs/>
            <w:sz w:val="24"/>
            <w:szCs w:val="24"/>
            <w:lang w:eastAsia="en-GB"/>
          </w:rPr>
          <w:t>outcomes</w:t>
        </w:r>
        <w:r w:rsidRPr="00A95F39">
          <w:rPr>
            <w:rFonts w:ascii="Palatino Linotype" w:eastAsia="Times New Roman" w:hAnsi="Palatino Linotype" w:cs="Arial"/>
            <w:sz w:val="24"/>
            <w:szCs w:val="24"/>
            <w:lang w:eastAsia="en-GB"/>
          </w:rPr>
          <w:t>.</w:t>
        </w:r>
      </w:hyperlink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A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multi-flow map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can be created by drawing a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rectangle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in the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middle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with the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name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of the event that took place. The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rectangles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towards the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left 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would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 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have the list of the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causes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of the event. In contrast, the rectangles towards the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right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of the middle rectangle would contain the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event's outcomes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. </w:t>
      </w:r>
    </w:p>
    <w:p w:rsidR="001C4D8F" w:rsidRPr="00A95F39" w:rsidRDefault="001C4D8F" w:rsidP="001C4D8F">
      <w:pPr>
        <w:shd w:val="clear" w:color="auto" w:fill="FFFFFF"/>
        <w:spacing w:before="100" w:beforeAutospacing="1" w:after="120" w:line="240" w:lineRule="auto"/>
        <w:rPr>
          <w:rFonts w:ascii="Palatino Linotype" w:eastAsia="Times New Roman" w:hAnsi="Palatino Linotype" w:cs="Arial"/>
          <w:bCs/>
          <w:sz w:val="24"/>
          <w:szCs w:val="24"/>
          <w:lang w:eastAsia="en-GB"/>
        </w:rPr>
      </w:pPr>
    </w:p>
    <w:p w:rsidR="001C4D8F" w:rsidRPr="00A95F39" w:rsidRDefault="001C4D8F" w:rsidP="001C4D8F">
      <w:pPr>
        <w:shd w:val="clear" w:color="auto" w:fill="FFFFFF"/>
        <w:spacing w:before="100" w:beforeAutospacing="1" w:after="120" w:line="240" w:lineRule="auto"/>
        <w:rPr>
          <w:rFonts w:ascii="Palatino Linotype" w:eastAsia="Times New Roman" w:hAnsi="Palatino Linotype" w:cs="Arial"/>
          <w:sz w:val="24"/>
          <w:szCs w:val="24"/>
          <w:lang w:eastAsia="en-GB"/>
        </w:rPr>
      </w:pPr>
      <w:r w:rsidRPr="00A95F39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E87EE51">
            <wp:simplePos x="0" y="0"/>
            <wp:positionH relativeFrom="column">
              <wp:posOffset>5938</wp:posOffset>
            </wp:positionH>
            <wp:positionV relativeFrom="paragraph">
              <wp:posOffset>104354</wp:posOffset>
            </wp:positionV>
            <wp:extent cx="1812837" cy="1080000"/>
            <wp:effectExtent l="0" t="0" r="0" b="6350"/>
            <wp:wrapTight wrapText="bothSides">
              <wp:wrapPolygon edited="0">
                <wp:start x="0" y="0"/>
                <wp:lineTo x="0" y="21346"/>
                <wp:lineTo x="21343" y="21346"/>
                <wp:lineTo x="21343" y="0"/>
                <wp:lineTo x="0" y="0"/>
              </wp:wrapPolygon>
            </wp:wrapTight>
            <wp:docPr id="8" name="Picture 8" descr="Thinking Maps">
              <a:extLst xmlns:a="http://schemas.openxmlformats.org/drawingml/2006/main">
                <a:ext uri="{FF2B5EF4-FFF2-40B4-BE49-F238E27FC236}">
                  <a16:creationId xmlns:a16="http://schemas.microsoft.com/office/drawing/2014/main" id="{4674D746-7582-4FE9-8EDF-5F00A82787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Thinking Maps">
                      <a:extLst>
                        <a:ext uri="{FF2B5EF4-FFF2-40B4-BE49-F238E27FC236}">
                          <a16:creationId xmlns:a16="http://schemas.microsoft.com/office/drawing/2014/main" id="{4674D746-7582-4FE9-8EDF-5F00A827877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7" t="73249" r="49446" b="1845"/>
                    <a:stretch/>
                  </pic:blipFill>
                  <pic:spPr bwMode="auto">
                    <a:xfrm>
                      <a:off x="0" y="0"/>
                      <a:ext cx="181283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Brace Maps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enable learners to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analyse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the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structure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of an object by demonstrating the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relationship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of a </w:t>
      </w:r>
      <w:hyperlink r:id="rId24" w:history="1">
        <w:r w:rsidRPr="00A95F39">
          <w:rPr>
            <w:rFonts w:ascii="Palatino Linotype" w:eastAsia="Times New Roman" w:hAnsi="Palatino Linotype" w:cs="Arial"/>
            <w:bCs/>
            <w:sz w:val="24"/>
            <w:szCs w:val="24"/>
            <w:lang w:eastAsia="en-GB"/>
          </w:rPr>
          <w:t>physical object </w:t>
        </w:r>
        <w:r w:rsidRPr="00A95F39">
          <w:rPr>
            <w:rFonts w:ascii="Palatino Linotype" w:eastAsia="Times New Roman" w:hAnsi="Palatino Linotype" w:cs="Arial"/>
            <w:sz w:val="24"/>
            <w:szCs w:val="24"/>
            <w:lang w:eastAsia="en-GB"/>
          </w:rPr>
          <w:t>with its </w:t>
        </w:r>
        <w:r w:rsidRPr="00A95F39">
          <w:rPr>
            <w:rFonts w:ascii="Palatino Linotype" w:eastAsia="Times New Roman" w:hAnsi="Palatino Linotype" w:cs="Arial"/>
            <w:bCs/>
            <w:sz w:val="24"/>
            <w:szCs w:val="24"/>
            <w:lang w:eastAsia="en-GB"/>
          </w:rPr>
          <w:t>parts</w:t>
        </w:r>
      </w:hyperlink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. A brace map can be created by drawing a line on the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left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corner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 with 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the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name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of the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physical object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. Then the lines towards the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right side 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would contain the names of the most important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parts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of the object. There would be more lines towards the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right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corner of the brace map describing the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sub-parts 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of each important part. In schools, science teachers can use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brace maps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 xml:space="preserve"> to teach about the parts of a plant. The plant is divided into different parts, and each part contains more things. </w:t>
      </w:r>
    </w:p>
    <w:p w:rsidR="001C4D8F" w:rsidRPr="00A95F39" w:rsidRDefault="001C4D8F" w:rsidP="001C4D8F">
      <w:pPr>
        <w:shd w:val="clear" w:color="auto" w:fill="FFFFFF"/>
        <w:spacing w:before="100" w:beforeAutospacing="1" w:after="120" w:line="240" w:lineRule="auto"/>
        <w:rPr>
          <w:rFonts w:ascii="Palatino Linotype" w:eastAsia="Times New Roman" w:hAnsi="Palatino Linotype" w:cs="Arial"/>
          <w:sz w:val="24"/>
          <w:szCs w:val="24"/>
          <w:lang w:eastAsia="en-GB"/>
        </w:rPr>
      </w:pPr>
    </w:p>
    <w:p w:rsidR="001C4D8F" w:rsidRPr="00A95F39" w:rsidRDefault="001C4D8F" w:rsidP="001C4D8F">
      <w:pPr>
        <w:shd w:val="clear" w:color="auto" w:fill="FFFFFF"/>
        <w:spacing w:before="100" w:beforeAutospacing="1" w:after="120" w:line="240" w:lineRule="auto"/>
        <w:rPr>
          <w:rFonts w:ascii="Palatino Linotype" w:eastAsia="Times New Roman" w:hAnsi="Palatino Linotype" w:cs="Arial"/>
          <w:sz w:val="24"/>
          <w:szCs w:val="24"/>
          <w:lang w:eastAsia="en-GB"/>
        </w:rPr>
      </w:pPr>
      <w:r w:rsidRPr="00A95F39">
        <w:rPr>
          <w:rFonts w:ascii="Palatino Linotype" w:hAnsi="Palatino Linotype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 wp14:anchorId="0E87EE51">
            <wp:simplePos x="0" y="0"/>
            <wp:positionH relativeFrom="column">
              <wp:posOffset>5715</wp:posOffset>
            </wp:positionH>
            <wp:positionV relativeFrom="paragraph">
              <wp:posOffset>5715</wp:posOffset>
            </wp:positionV>
            <wp:extent cx="1797429" cy="1080000"/>
            <wp:effectExtent l="0" t="0" r="0" b="6350"/>
            <wp:wrapTight wrapText="bothSides">
              <wp:wrapPolygon edited="0">
                <wp:start x="0" y="0"/>
                <wp:lineTo x="0" y="21346"/>
                <wp:lineTo x="21295" y="21346"/>
                <wp:lineTo x="21295" y="0"/>
                <wp:lineTo x="0" y="0"/>
              </wp:wrapPolygon>
            </wp:wrapTight>
            <wp:docPr id="9" name="Picture 9" descr="Thinking Maps">
              <a:extLst xmlns:a="http://schemas.openxmlformats.org/drawingml/2006/main">
                <a:ext uri="{FF2B5EF4-FFF2-40B4-BE49-F238E27FC236}">
                  <a16:creationId xmlns:a16="http://schemas.microsoft.com/office/drawing/2014/main" id="{4674D746-7582-4FE9-8EDF-5F00A82787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Thinking Maps">
                      <a:extLst>
                        <a:ext uri="{FF2B5EF4-FFF2-40B4-BE49-F238E27FC236}">
                          <a16:creationId xmlns:a16="http://schemas.microsoft.com/office/drawing/2014/main" id="{4674D746-7582-4FE9-8EDF-5F00A827877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92" t="72886" r="2220" b="1661"/>
                    <a:stretch/>
                  </pic:blipFill>
                  <pic:spPr bwMode="auto">
                    <a:xfrm>
                      <a:off x="0" y="0"/>
                      <a:ext cx="179742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A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bridge map 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is used to demonstrate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metaphors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and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analogies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. It mainly helps to show the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link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between the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concrete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and the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abstract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. A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bridge map 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is most commonly used for scientific concepts, mathematical relationships and historic events. While using a </w:t>
      </w:r>
      <w:hyperlink r:id="rId25" w:history="1">
        <w:r w:rsidRPr="00A95F39">
          <w:rPr>
            <w:rFonts w:ascii="Palatino Linotype" w:eastAsia="Times New Roman" w:hAnsi="Palatino Linotype" w:cs="Arial"/>
            <w:bCs/>
            <w:sz w:val="24"/>
            <w:szCs w:val="24"/>
            <w:lang w:eastAsia="en-GB"/>
          </w:rPr>
          <w:t>bridge map</w:t>
        </w:r>
      </w:hyperlink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, one must specify the “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relating factors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” between the items being compared. The item at the top of each pair relates with the item at the underside. The things with the same </w:t>
      </w:r>
      <w:hyperlink r:id="rId26" w:history="1">
        <w:r w:rsidRPr="00A95F39">
          <w:rPr>
            <w:rFonts w:ascii="Palatino Linotype" w:eastAsia="Times New Roman" w:hAnsi="Palatino Linotype" w:cs="Arial"/>
            <w:bCs/>
            <w:sz w:val="24"/>
            <w:szCs w:val="24"/>
            <w:lang w:eastAsia="en-GB"/>
          </w:rPr>
          <w:t>relationship</w:t>
        </w:r>
      </w:hyperlink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will be mentioned on the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right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side of the bridge with 'As.' The bridge can have more relating factors. For example, teachers can use a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bridge ma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p to teach children the </w:t>
      </w:r>
      <w:hyperlink r:id="rId27" w:history="1">
        <w:r w:rsidRPr="00A95F39">
          <w:rPr>
            <w:rFonts w:ascii="Palatino Linotype" w:eastAsia="Times New Roman" w:hAnsi="Palatino Linotype" w:cs="Arial"/>
            <w:sz w:val="24"/>
            <w:szCs w:val="24"/>
            <w:lang w:eastAsia="en-GB"/>
          </w:rPr>
          <w:t>connections</w:t>
        </w:r>
      </w:hyperlink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between nutrition terms and daily food. An apple is a source of iron and fibre 'as' an orange is a source of vitamin C can be delivered effectively using a </w:t>
      </w:r>
      <w:r w:rsidRPr="00A95F39">
        <w:rPr>
          <w:rFonts w:ascii="Palatino Linotype" w:eastAsia="Times New Roman" w:hAnsi="Palatino Linotype" w:cs="Arial"/>
          <w:bCs/>
          <w:sz w:val="24"/>
          <w:szCs w:val="24"/>
          <w:lang w:eastAsia="en-GB"/>
        </w:rPr>
        <w:t>bridge map</w:t>
      </w:r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. Bridge maps show how different aspects of the Internet relate to each other. To create a bridge map, start with a simple diagram showing the relationship between two concepts. Then add additional diagrams to show how those </w:t>
      </w:r>
      <w:hyperlink r:id="rId28" w:history="1">
        <w:r w:rsidRPr="00A95F39">
          <w:rPr>
            <w:rFonts w:ascii="Palatino Linotype" w:eastAsia="Times New Roman" w:hAnsi="Palatino Linotype" w:cs="Arial"/>
            <w:sz w:val="24"/>
            <w:szCs w:val="24"/>
            <w:lang w:eastAsia="en-GB"/>
          </w:rPr>
          <w:t>concepts</w:t>
        </w:r>
      </w:hyperlink>
      <w:r w:rsidRPr="00A95F39">
        <w:rPr>
          <w:rFonts w:ascii="Palatino Linotype" w:eastAsia="Times New Roman" w:hAnsi="Palatino Linotype" w:cs="Arial"/>
          <w:sz w:val="24"/>
          <w:szCs w:val="24"/>
          <w:lang w:eastAsia="en-GB"/>
        </w:rPr>
        <w:t> connect to other concepts. Finally, use arrows to show the direction of influence.</w:t>
      </w:r>
    </w:p>
    <w:p w:rsidR="001C4D8F" w:rsidRPr="003867A8" w:rsidRDefault="001C4D8F" w:rsidP="001C4D8F">
      <w:pPr>
        <w:rPr>
          <w:rFonts w:ascii="Palatino Linotype" w:hAnsi="Palatino Linotype" w:cs="Arial"/>
          <w:shd w:val="clear" w:color="auto" w:fill="FFFFFF"/>
        </w:rPr>
      </w:pPr>
    </w:p>
    <w:p w:rsidR="00EE790E" w:rsidRDefault="004A4F12" w:rsidP="00EE790E">
      <w:pPr>
        <w:rPr>
          <w:rFonts w:ascii="Palatino Linotype" w:hAnsi="Palatino Linotype" w:cs="Arial"/>
          <w:b/>
          <w:color w:val="002060"/>
          <w:sz w:val="28"/>
          <w:szCs w:val="28"/>
        </w:rPr>
      </w:pPr>
      <w:r w:rsidRPr="002F5B08">
        <w:rPr>
          <w:rFonts w:ascii="Palatino Linotype" w:hAnsi="Palatino Linotype" w:cs="Arial"/>
          <w:b/>
          <w:color w:val="002060"/>
          <w:sz w:val="28"/>
          <w:szCs w:val="28"/>
        </w:rPr>
        <w:t xml:space="preserve">IN THE </w:t>
      </w:r>
      <w:r w:rsidR="00EE790E" w:rsidRPr="002F5B08">
        <w:rPr>
          <w:rFonts w:ascii="Palatino Linotype" w:hAnsi="Palatino Linotype" w:cs="Arial"/>
          <w:b/>
          <w:color w:val="002060"/>
          <w:sz w:val="28"/>
          <w:szCs w:val="28"/>
        </w:rPr>
        <w:t>NEXT ISSUE</w:t>
      </w:r>
    </w:p>
    <w:p w:rsidR="006D44DD" w:rsidRPr="002F5B08" w:rsidRDefault="006D44DD" w:rsidP="00EE790E">
      <w:pPr>
        <w:rPr>
          <w:rFonts w:ascii="Palatino Linotype" w:hAnsi="Palatino Linotype" w:cs="Arial"/>
          <w:b/>
          <w:color w:val="002060"/>
          <w:sz w:val="28"/>
          <w:szCs w:val="28"/>
        </w:rPr>
      </w:pPr>
      <w:r>
        <w:rPr>
          <w:rFonts w:ascii="Palatino Linotype" w:hAnsi="Palatino Linotype" w:cs="Arial"/>
          <w:b/>
          <w:color w:val="002060"/>
          <w:sz w:val="28"/>
          <w:szCs w:val="28"/>
        </w:rPr>
        <w:t>Acting on Feedback</w:t>
      </w:r>
    </w:p>
    <w:sectPr w:rsidR="006D44DD" w:rsidRPr="002F5B08" w:rsidSect="000B2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630"/>
    <w:multiLevelType w:val="multilevel"/>
    <w:tmpl w:val="C434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AD3B4E"/>
    <w:multiLevelType w:val="multilevel"/>
    <w:tmpl w:val="CA0807C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CD5F9A"/>
    <w:multiLevelType w:val="hybridMultilevel"/>
    <w:tmpl w:val="BB507AA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8749B"/>
    <w:multiLevelType w:val="multilevel"/>
    <w:tmpl w:val="4968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C1E48E9"/>
    <w:multiLevelType w:val="hybridMultilevel"/>
    <w:tmpl w:val="A628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640B5"/>
    <w:multiLevelType w:val="hybridMultilevel"/>
    <w:tmpl w:val="78969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32E7F"/>
    <w:multiLevelType w:val="hybridMultilevel"/>
    <w:tmpl w:val="54AA9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F64CB"/>
    <w:multiLevelType w:val="hybridMultilevel"/>
    <w:tmpl w:val="54AA9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D028B"/>
    <w:multiLevelType w:val="multilevel"/>
    <w:tmpl w:val="7BD6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2545C2"/>
    <w:multiLevelType w:val="hybridMultilevel"/>
    <w:tmpl w:val="FDD216D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054FBE"/>
    <w:multiLevelType w:val="hybridMultilevel"/>
    <w:tmpl w:val="3730797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BC36B5"/>
    <w:multiLevelType w:val="multilevel"/>
    <w:tmpl w:val="D610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D04C60"/>
    <w:multiLevelType w:val="hybridMultilevel"/>
    <w:tmpl w:val="87C28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05D07"/>
    <w:multiLevelType w:val="hybridMultilevel"/>
    <w:tmpl w:val="57A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B6CC9"/>
    <w:multiLevelType w:val="hybridMultilevel"/>
    <w:tmpl w:val="73D05B9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76576B"/>
    <w:multiLevelType w:val="multilevel"/>
    <w:tmpl w:val="B466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0B360E"/>
    <w:multiLevelType w:val="hybridMultilevel"/>
    <w:tmpl w:val="E91C627E"/>
    <w:lvl w:ilvl="0" w:tplc="E7A67D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071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0E1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5657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2CBA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AE1A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E96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CA5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3E68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20D9E"/>
    <w:multiLevelType w:val="hybridMultilevel"/>
    <w:tmpl w:val="54AA9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2"/>
  </w:num>
  <w:num w:numId="5">
    <w:abstractNumId w:val="5"/>
  </w:num>
  <w:num w:numId="6">
    <w:abstractNumId w:val="2"/>
  </w:num>
  <w:num w:numId="7">
    <w:abstractNumId w:val="13"/>
  </w:num>
  <w:num w:numId="8">
    <w:abstractNumId w:val="16"/>
  </w:num>
  <w:num w:numId="9">
    <w:abstractNumId w:val="17"/>
  </w:num>
  <w:num w:numId="10">
    <w:abstractNumId w:val="7"/>
  </w:num>
  <w:num w:numId="11">
    <w:abstractNumId w:val="15"/>
  </w:num>
  <w:num w:numId="12">
    <w:abstractNumId w:val="1"/>
  </w:num>
  <w:num w:numId="13">
    <w:abstractNumId w:val="12"/>
  </w:num>
  <w:num w:numId="14">
    <w:abstractNumId w:val="11"/>
  </w:num>
  <w:num w:numId="15">
    <w:abstractNumId w:val="8"/>
  </w:num>
  <w:num w:numId="16">
    <w:abstractNumId w:val="6"/>
  </w:num>
  <w:num w:numId="17">
    <w:abstractNumId w:val="0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5B"/>
    <w:rsid w:val="00130785"/>
    <w:rsid w:val="001C3720"/>
    <w:rsid w:val="001C4D8F"/>
    <w:rsid w:val="002412F9"/>
    <w:rsid w:val="002F5B08"/>
    <w:rsid w:val="003867A8"/>
    <w:rsid w:val="003F3BC0"/>
    <w:rsid w:val="004A4F12"/>
    <w:rsid w:val="004A7DE6"/>
    <w:rsid w:val="0052495F"/>
    <w:rsid w:val="006232A9"/>
    <w:rsid w:val="00634DE6"/>
    <w:rsid w:val="00696191"/>
    <w:rsid w:val="00696BC6"/>
    <w:rsid w:val="006D44DD"/>
    <w:rsid w:val="007C39E0"/>
    <w:rsid w:val="008B6D79"/>
    <w:rsid w:val="008C135C"/>
    <w:rsid w:val="008D57DA"/>
    <w:rsid w:val="00A95F39"/>
    <w:rsid w:val="00B4667B"/>
    <w:rsid w:val="00C1175B"/>
    <w:rsid w:val="00C77035"/>
    <w:rsid w:val="00D65E92"/>
    <w:rsid w:val="00D77952"/>
    <w:rsid w:val="00DD619A"/>
    <w:rsid w:val="00E2036D"/>
    <w:rsid w:val="00E30B10"/>
    <w:rsid w:val="00E95052"/>
    <w:rsid w:val="00EE790E"/>
    <w:rsid w:val="00F075A0"/>
    <w:rsid w:val="00F5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4F019"/>
  <w15:chartTrackingRefBased/>
  <w15:docId w15:val="{B6B78DA4-3040-4E9C-A1E0-957BDA6D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75B"/>
  </w:style>
  <w:style w:type="paragraph" w:styleId="Heading2">
    <w:name w:val="heading 2"/>
    <w:basedOn w:val="Normal"/>
    <w:link w:val="Heading2Char"/>
    <w:uiPriority w:val="9"/>
    <w:qFormat/>
    <w:rsid w:val="00E30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5B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E30B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1175B"/>
  </w:style>
  <w:style w:type="paragraph" w:customStyle="1" w:styleId="paragraph">
    <w:name w:val="paragraph"/>
    <w:basedOn w:val="Normal"/>
    <w:rsid w:val="00C1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C39E0"/>
    <w:pPr>
      <w:ind w:left="720"/>
      <w:contextualSpacing/>
    </w:pPr>
  </w:style>
  <w:style w:type="table" w:styleId="TableGrid">
    <w:name w:val="Table Grid"/>
    <w:basedOn w:val="TableNormal"/>
    <w:uiPriority w:val="39"/>
    <w:rsid w:val="007C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9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B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8B6D79"/>
  </w:style>
  <w:style w:type="character" w:customStyle="1" w:styleId="Heading2Char">
    <w:name w:val="Heading 2 Char"/>
    <w:basedOn w:val="DefaultParagraphFont"/>
    <w:link w:val="Heading2"/>
    <w:uiPriority w:val="9"/>
    <w:rsid w:val="00E30B1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30B1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D619A"/>
    <w:rPr>
      <w:b/>
      <w:bCs/>
    </w:rPr>
  </w:style>
  <w:style w:type="character" w:styleId="Emphasis">
    <w:name w:val="Emphasis"/>
    <w:basedOn w:val="DefaultParagraphFont"/>
    <w:uiPriority w:val="20"/>
    <w:qFormat/>
    <w:rsid w:val="00DD619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65E9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5B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r">
    <w:name w:val="tr"/>
    <w:basedOn w:val="DefaultParagraphFont"/>
    <w:rsid w:val="00E95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structural-learning.com/post/mind-maps-for-generating-knowledge-a-guide-for-teachers" TargetMode="External"/><Relationship Id="rId18" Type="http://schemas.openxmlformats.org/officeDocument/2006/relationships/hyperlink" Target="https://www.structural-learning.com/post/pupil-premium-a-headteachers-guide" TargetMode="External"/><Relationship Id="rId26" Type="http://schemas.openxmlformats.org/officeDocument/2006/relationships/hyperlink" Target="https://www.structural-learning.com/post/essay-plans-a-teachers-gui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tructural-learning.com/post/myp" TargetMode="External"/><Relationship Id="rId7" Type="http://schemas.openxmlformats.org/officeDocument/2006/relationships/hyperlink" Target="https://www.phsg.org/page/?title=Thinking+Schools+Academy+Trust&amp;pid=123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structural-learning.com/post/blooms-taxonomy-a-teachers-alternative" TargetMode="External"/><Relationship Id="rId25" Type="http://schemas.openxmlformats.org/officeDocument/2006/relationships/hyperlink" Target="https://online.visual-paradigm.com/knowledge/brainstorming/what-is-bridge-map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ructural-learning.com/post/the-zone-of-proximal-development-a-teachers-guide" TargetMode="External"/><Relationship Id="rId20" Type="http://schemas.openxmlformats.org/officeDocument/2006/relationships/hyperlink" Target="https://www.structural-learning.com/post/learning-objectives-a-teachers-guid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structural-learning.com/thinking-framework" TargetMode="External"/><Relationship Id="rId24" Type="http://schemas.openxmlformats.org/officeDocument/2006/relationships/hyperlink" Target="https://www.structural-learning.com/guide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structural-learning.com/post/revision-techniques-a-teachers-guide" TargetMode="External"/><Relationship Id="rId23" Type="http://schemas.openxmlformats.org/officeDocument/2006/relationships/hyperlink" Target="https://www.structural-learning.com/post/developmental-language-disorders-a-teachers-guide" TargetMode="External"/><Relationship Id="rId28" Type="http://schemas.openxmlformats.org/officeDocument/2006/relationships/hyperlink" Target="https://www.structural-learning.com/post/questioning-in-teaching" TargetMode="External"/><Relationship Id="rId10" Type="http://schemas.openxmlformats.org/officeDocument/2006/relationships/hyperlink" Target="https://airfocus.com/blog/aligning-pms-with-customer-support/" TargetMode="External"/><Relationship Id="rId19" Type="http://schemas.openxmlformats.org/officeDocument/2006/relationships/hyperlink" Target="https://www.structural-learning.com/post/mind-maps-for-generating-knowledge-a-guide-for-teach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irfocus.com/blog/guide-to-group-decision-making-techniques-tools/" TargetMode="External"/><Relationship Id="rId14" Type="http://schemas.openxmlformats.org/officeDocument/2006/relationships/hyperlink" Target="https://www.structural-learning.com/post/formative-assessment-strategies-a-teachers-guide" TargetMode="External"/><Relationship Id="rId22" Type="http://schemas.openxmlformats.org/officeDocument/2006/relationships/hyperlink" Target="https://www.woolwichpoly.co.uk/filedownload/372B4001-913C-C640-FFDD61DF955D19CF.pdf/multiflow.pdf" TargetMode="External"/><Relationship Id="rId27" Type="http://schemas.openxmlformats.org/officeDocument/2006/relationships/hyperlink" Target="https://www.structural-learning.com/post/ibdp-syllabu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Thinking Schools Academy Trust</Company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Roughton, Donna</dc:creator>
  <cp:keywords/>
  <dc:description/>
  <cp:lastModifiedBy>Roughton, Donna</cp:lastModifiedBy>
  <cp:revision>7</cp:revision>
  <dcterms:created xsi:type="dcterms:W3CDTF">2022-10-29T14:17:00Z</dcterms:created>
  <dcterms:modified xsi:type="dcterms:W3CDTF">2023-01-08T15:22:00Z</dcterms:modified>
</cp:coreProperties>
</file>